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B9" w:rsidRPr="00312843" w:rsidRDefault="003A391C" w:rsidP="00FC061A">
      <w:pPr>
        <w:spacing w:afterLines="50" w:after="120"/>
        <w:rPr>
          <w:rFonts w:ascii="Times New Roman" w:eastAsia="標楷體" w:hAnsi="Times New Roman" w:cs="Times New Roman"/>
          <w:bCs/>
          <w:sz w:val="40"/>
          <w:szCs w:val="40"/>
        </w:rPr>
      </w:pPr>
      <w:r w:rsidRPr="00312843">
        <w:rPr>
          <w:rFonts w:ascii="Times New Roman" w:eastAsia="標楷體" w:hAnsi="Times New Roman" w:cs="Times New Roman" w:hint="eastAsia"/>
          <w:bCs/>
          <w:sz w:val="40"/>
          <w:szCs w:val="40"/>
        </w:rPr>
        <w:t>臺中市都市計畫土地</w:t>
      </w:r>
      <w:r w:rsidR="00684CD4" w:rsidRPr="00312843">
        <w:rPr>
          <w:rFonts w:ascii="Times New Roman" w:eastAsia="標楷體" w:hAnsi="Times New Roman" w:cs="Times New Roman" w:hint="eastAsia"/>
          <w:bCs/>
          <w:sz w:val="40"/>
          <w:szCs w:val="40"/>
        </w:rPr>
        <w:t>使用</w:t>
      </w:r>
      <w:r w:rsidRPr="00312843">
        <w:rPr>
          <w:rFonts w:ascii="Times New Roman" w:eastAsia="標楷體" w:hAnsi="Times New Roman" w:cs="Times New Roman" w:hint="eastAsia"/>
          <w:bCs/>
          <w:sz w:val="40"/>
          <w:szCs w:val="40"/>
        </w:rPr>
        <w:t>變更回饋審議原則</w:t>
      </w:r>
      <w:r w:rsidR="000E61B9" w:rsidRPr="00736A97">
        <w:rPr>
          <w:rFonts w:ascii="Times New Roman" w:eastAsia="標楷體" w:hAnsi="Times New Roman" w:cs="Times New Roman" w:hint="eastAsia"/>
          <w:bCs/>
          <w:sz w:val="40"/>
          <w:szCs w:val="40"/>
        </w:rPr>
        <w:t>總</w:t>
      </w:r>
      <w:r w:rsidR="000E61B9" w:rsidRPr="00312843">
        <w:rPr>
          <w:rFonts w:ascii="Times New Roman" w:eastAsia="標楷體" w:hAnsi="Times New Roman" w:cs="Times New Roman" w:hint="eastAsia"/>
          <w:bCs/>
          <w:sz w:val="40"/>
          <w:szCs w:val="40"/>
        </w:rPr>
        <w:t>說明</w:t>
      </w:r>
    </w:p>
    <w:p w:rsidR="000E61B9" w:rsidRPr="003E2926" w:rsidRDefault="00D9114B" w:rsidP="00D9114B">
      <w:pPr>
        <w:pStyle w:val="Default"/>
        <w:spacing w:line="460" w:lineRule="exact"/>
        <w:ind w:firstLineChars="202" w:firstLine="566"/>
        <w:jc w:val="both"/>
        <w:rPr>
          <w:rFonts w:hAnsi="標楷體"/>
          <w:color w:val="auto"/>
          <w:sz w:val="28"/>
          <w:szCs w:val="28"/>
        </w:rPr>
      </w:pPr>
      <w:r w:rsidRPr="00D9114B">
        <w:rPr>
          <w:rFonts w:hAnsi="標楷體" w:hint="eastAsia"/>
          <w:sz w:val="28"/>
          <w:szCs w:val="28"/>
        </w:rPr>
        <w:t>臺中市各都市計畫區土地涉及低使用價值變更為高使用價值時，都市計畫委員會要求變更範圍內提供一定比例之公共設施用地或可建築用地，為使相關回饋比例及內容有共通審議標準，爰依據「各級都市計畫委員會組織規程第十三條規定」訂定「臺中市都市計畫土地使用變更回饋審議原則」，作為全市性都市土地使用變更回饋審議標準。全文共計九點，其重點說明如下：</w:t>
      </w:r>
    </w:p>
    <w:p w:rsidR="00C708EC" w:rsidRPr="003E2926" w:rsidRDefault="00F06F27" w:rsidP="005C5329">
      <w:pPr>
        <w:pStyle w:val="Default"/>
        <w:spacing w:line="460" w:lineRule="exact"/>
        <w:jc w:val="both"/>
        <w:rPr>
          <w:rFonts w:hAnsi="標楷體"/>
          <w:color w:val="auto"/>
          <w:sz w:val="28"/>
          <w:szCs w:val="28"/>
        </w:rPr>
      </w:pPr>
      <w:r w:rsidRPr="003E2926">
        <w:rPr>
          <w:rFonts w:hAnsi="標楷體" w:hint="eastAsia"/>
          <w:color w:val="auto"/>
          <w:sz w:val="28"/>
          <w:szCs w:val="28"/>
        </w:rPr>
        <w:t>一、訂定目的。</w:t>
      </w:r>
      <w:r w:rsidR="00710CF8" w:rsidRPr="003E2926">
        <w:rPr>
          <w:rFonts w:hAnsi="標楷體" w:hint="eastAsia"/>
          <w:color w:val="auto"/>
          <w:sz w:val="28"/>
          <w:szCs w:val="28"/>
        </w:rPr>
        <w:t>（</w:t>
      </w:r>
      <w:r w:rsidRPr="003E2926">
        <w:rPr>
          <w:rFonts w:hAnsi="標楷體" w:hint="eastAsia"/>
          <w:color w:val="auto"/>
          <w:sz w:val="28"/>
          <w:szCs w:val="28"/>
        </w:rPr>
        <w:t>第一點)</w:t>
      </w:r>
      <w:r w:rsidRPr="003E2926">
        <w:rPr>
          <w:rFonts w:hAnsi="標楷體" w:hint="eastAsia"/>
          <w:color w:val="auto"/>
          <w:sz w:val="28"/>
          <w:szCs w:val="28"/>
        </w:rPr>
        <w:br/>
        <w:t>二、</w:t>
      </w:r>
      <w:r w:rsidR="0070287A" w:rsidRPr="003E2926">
        <w:rPr>
          <w:rFonts w:hAnsi="標楷體" w:hint="eastAsia"/>
          <w:color w:val="auto"/>
          <w:sz w:val="28"/>
          <w:szCs w:val="28"/>
        </w:rPr>
        <w:t>回饋比例。</w:t>
      </w:r>
      <w:r w:rsidR="00710CF8" w:rsidRPr="003E2926">
        <w:rPr>
          <w:rFonts w:hAnsi="標楷體" w:hint="eastAsia"/>
          <w:color w:val="auto"/>
          <w:sz w:val="28"/>
          <w:szCs w:val="28"/>
        </w:rPr>
        <w:t>（</w:t>
      </w:r>
      <w:r w:rsidRPr="003E2926">
        <w:rPr>
          <w:rFonts w:hAnsi="標楷體" w:hint="eastAsia"/>
          <w:color w:val="auto"/>
          <w:sz w:val="28"/>
          <w:szCs w:val="28"/>
        </w:rPr>
        <w:t>第二點)</w:t>
      </w:r>
      <w:r w:rsidRPr="003E2926">
        <w:rPr>
          <w:rFonts w:hAnsi="標楷體" w:hint="eastAsia"/>
          <w:color w:val="auto"/>
          <w:sz w:val="28"/>
          <w:szCs w:val="28"/>
        </w:rPr>
        <w:br/>
        <w:t>三、</w:t>
      </w:r>
      <w:r w:rsidR="00E1655D" w:rsidRPr="003E2926">
        <w:rPr>
          <w:rFonts w:hAnsi="標楷體" w:hint="eastAsia"/>
          <w:color w:val="auto"/>
          <w:sz w:val="28"/>
          <w:szCs w:val="28"/>
        </w:rPr>
        <w:t>回饋對象及回饋時點</w:t>
      </w:r>
      <w:r w:rsidRPr="003E2926">
        <w:rPr>
          <w:rFonts w:hAnsi="標楷體" w:hint="eastAsia"/>
          <w:color w:val="auto"/>
          <w:sz w:val="28"/>
          <w:szCs w:val="28"/>
        </w:rPr>
        <w:t>。</w:t>
      </w:r>
      <w:r w:rsidR="00710CF8" w:rsidRPr="003E2926">
        <w:rPr>
          <w:rFonts w:hAnsi="標楷體" w:hint="eastAsia"/>
          <w:color w:val="auto"/>
          <w:sz w:val="28"/>
          <w:szCs w:val="28"/>
        </w:rPr>
        <w:t>（</w:t>
      </w:r>
      <w:r w:rsidRPr="003E2926">
        <w:rPr>
          <w:rFonts w:hAnsi="標楷體" w:hint="eastAsia"/>
          <w:color w:val="auto"/>
          <w:sz w:val="28"/>
          <w:szCs w:val="28"/>
        </w:rPr>
        <w:t>第</w:t>
      </w:r>
      <w:r w:rsidR="0070287A" w:rsidRPr="003E2926">
        <w:rPr>
          <w:rFonts w:hAnsi="標楷體" w:hint="eastAsia"/>
          <w:color w:val="auto"/>
          <w:sz w:val="28"/>
          <w:szCs w:val="28"/>
        </w:rPr>
        <w:t>三</w:t>
      </w:r>
      <w:r w:rsidRPr="003E2926">
        <w:rPr>
          <w:rFonts w:hAnsi="標楷體" w:hint="eastAsia"/>
          <w:color w:val="auto"/>
          <w:sz w:val="28"/>
          <w:szCs w:val="28"/>
        </w:rPr>
        <w:t>點)</w:t>
      </w:r>
    </w:p>
    <w:p w:rsidR="00C708EC" w:rsidRPr="003E2926" w:rsidRDefault="00C708EC" w:rsidP="005C5329">
      <w:pPr>
        <w:pStyle w:val="Default"/>
        <w:spacing w:line="460" w:lineRule="exact"/>
        <w:jc w:val="both"/>
        <w:rPr>
          <w:rFonts w:hAnsi="標楷體"/>
          <w:color w:val="auto"/>
          <w:sz w:val="28"/>
          <w:szCs w:val="28"/>
        </w:rPr>
      </w:pPr>
      <w:r w:rsidRPr="003E2926">
        <w:rPr>
          <w:rFonts w:hAnsi="標楷體" w:hint="eastAsia"/>
          <w:color w:val="auto"/>
          <w:sz w:val="28"/>
          <w:szCs w:val="28"/>
        </w:rPr>
        <w:t>四、</w:t>
      </w:r>
      <w:r w:rsidR="00F92E71" w:rsidRPr="003E2926">
        <w:rPr>
          <w:rFonts w:hAnsi="標楷體" w:hint="eastAsia"/>
          <w:color w:val="auto"/>
          <w:sz w:val="28"/>
          <w:szCs w:val="28"/>
        </w:rPr>
        <w:t>回饋</w:t>
      </w:r>
      <w:r w:rsidR="00AF0BA4" w:rsidRPr="003E2926">
        <w:rPr>
          <w:rFonts w:hAnsi="標楷體" w:hint="eastAsia"/>
          <w:color w:val="auto"/>
          <w:sz w:val="28"/>
          <w:szCs w:val="28"/>
        </w:rPr>
        <w:t>內容</w:t>
      </w:r>
      <w:r w:rsidR="00F92E71" w:rsidRPr="003E2926">
        <w:rPr>
          <w:rFonts w:hAnsi="標楷體" w:hint="eastAsia"/>
          <w:color w:val="auto"/>
          <w:sz w:val="28"/>
          <w:szCs w:val="28"/>
        </w:rPr>
        <w:t>。</w:t>
      </w:r>
      <w:r w:rsidR="00710CF8" w:rsidRPr="003E2926">
        <w:rPr>
          <w:rFonts w:hAnsi="標楷體" w:hint="eastAsia"/>
          <w:color w:val="auto"/>
          <w:sz w:val="28"/>
          <w:szCs w:val="28"/>
        </w:rPr>
        <w:t>（</w:t>
      </w:r>
      <w:r w:rsidR="00F92E71" w:rsidRPr="003E2926">
        <w:rPr>
          <w:rFonts w:hAnsi="標楷體" w:hint="eastAsia"/>
          <w:color w:val="auto"/>
          <w:sz w:val="28"/>
          <w:szCs w:val="28"/>
        </w:rPr>
        <w:t>第四點）</w:t>
      </w:r>
    </w:p>
    <w:p w:rsidR="00C708EC" w:rsidRPr="003E2926" w:rsidRDefault="00C708EC" w:rsidP="005C5329">
      <w:pPr>
        <w:pStyle w:val="Default"/>
        <w:spacing w:line="460" w:lineRule="exact"/>
        <w:jc w:val="both"/>
        <w:rPr>
          <w:rFonts w:hAnsi="標楷體"/>
          <w:color w:val="auto"/>
          <w:sz w:val="28"/>
          <w:szCs w:val="28"/>
        </w:rPr>
      </w:pPr>
      <w:r w:rsidRPr="003E2926">
        <w:rPr>
          <w:rFonts w:hAnsi="標楷體" w:hint="eastAsia"/>
          <w:color w:val="auto"/>
          <w:sz w:val="28"/>
          <w:szCs w:val="28"/>
        </w:rPr>
        <w:t>五、</w:t>
      </w:r>
      <w:r w:rsidR="003D1783" w:rsidRPr="003E2926">
        <w:rPr>
          <w:rFonts w:hAnsi="標楷體" w:hint="eastAsia"/>
          <w:color w:val="auto"/>
          <w:sz w:val="28"/>
          <w:szCs w:val="28"/>
        </w:rPr>
        <w:t>回饋方式。</w:t>
      </w:r>
      <w:r w:rsidR="00710CF8" w:rsidRPr="003E2926">
        <w:rPr>
          <w:rFonts w:hAnsi="標楷體" w:hint="eastAsia"/>
          <w:color w:val="auto"/>
          <w:sz w:val="28"/>
          <w:szCs w:val="28"/>
        </w:rPr>
        <w:t>（</w:t>
      </w:r>
      <w:r w:rsidR="003D1783" w:rsidRPr="003E2926">
        <w:rPr>
          <w:rFonts w:hAnsi="標楷體" w:hint="eastAsia"/>
          <w:color w:val="auto"/>
          <w:sz w:val="28"/>
          <w:szCs w:val="28"/>
        </w:rPr>
        <w:t>第五點）</w:t>
      </w:r>
    </w:p>
    <w:p w:rsidR="00C708EC" w:rsidRPr="003E2926" w:rsidRDefault="00C708EC" w:rsidP="005C5329">
      <w:pPr>
        <w:pStyle w:val="Default"/>
        <w:spacing w:line="460" w:lineRule="exact"/>
        <w:jc w:val="both"/>
        <w:rPr>
          <w:rFonts w:hAnsi="標楷體"/>
          <w:color w:val="auto"/>
          <w:sz w:val="28"/>
          <w:szCs w:val="28"/>
        </w:rPr>
      </w:pPr>
      <w:r w:rsidRPr="003E2926">
        <w:rPr>
          <w:rFonts w:hAnsi="標楷體" w:hint="eastAsia"/>
          <w:color w:val="auto"/>
          <w:sz w:val="28"/>
          <w:szCs w:val="28"/>
        </w:rPr>
        <w:t>六、</w:t>
      </w:r>
      <w:r w:rsidR="007E77C3" w:rsidRPr="003E2926">
        <w:rPr>
          <w:rFonts w:hAnsi="標楷體" w:hint="eastAsia"/>
          <w:color w:val="auto"/>
          <w:sz w:val="28"/>
          <w:szCs w:val="28"/>
        </w:rPr>
        <w:t>辦理回饋事宜所生費用，由回饋者負擔。</w:t>
      </w:r>
      <w:r w:rsidR="00710CF8" w:rsidRPr="003E2926">
        <w:rPr>
          <w:rFonts w:hAnsi="標楷體" w:hint="eastAsia"/>
          <w:color w:val="auto"/>
          <w:sz w:val="28"/>
          <w:szCs w:val="28"/>
        </w:rPr>
        <w:t>（</w:t>
      </w:r>
      <w:r w:rsidR="007E77C3" w:rsidRPr="003E2926">
        <w:rPr>
          <w:rFonts w:hAnsi="標楷體" w:hint="eastAsia"/>
          <w:color w:val="auto"/>
          <w:sz w:val="28"/>
          <w:szCs w:val="28"/>
        </w:rPr>
        <w:t>第六點）</w:t>
      </w:r>
    </w:p>
    <w:p w:rsidR="007749B8" w:rsidRPr="003E2926" w:rsidRDefault="004E56E2" w:rsidP="005C5329">
      <w:pPr>
        <w:pStyle w:val="Default"/>
        <w:spacing w:line="460" w:lineRule="exact"/>
        <w:jc w:val="both"/>
        <w:rPr>
          <w:rFonts w:hAnsi="標楷體"/>
          <w:color w:val="auto"/>
          <w:sz w:val="28"/>
          <w:szCs w:val="28"/>
        </w:rPr>
      </w:pPr>
      <w:r>
        <w:rPr>
          <w:rFonts w:hAnsi="標楷體" w:hint="eastAsia"/>
          <w:color w:val="auto"/>
          <w:sz w:val="28"/>
          <w:szCs w:val="28"/>
        </w:rPr>
        <w:t>七、未依規完成回饋事項之處理方式。（</w:t>
      </w:r>
      <w:r w:rsidR="007E77C3" w:rsidRPr="003E2926">
        <w:rPr>
          <w:rFonts w:hAnsi="標楷體" w:hint="eastAsia"/>
          <w:color w:val="auto"/>
          <w:sz w:val="28"/>
          <w:szCs w:val="28"/>
        </w:rPr>
        <w:t>第七點）</w:t>
      </w:r>
    </w:p>
    <w:p w:rsidR="00580058" w:rsidRPr="007749B8" w:rsidRDefault="007E77C3" w:rsidP="005C5329">
      <w:pPr>
        <w:pStyle w:val="Default"/>
        <w:spacing w:line="460" w:lineRule="exact"/>
        <w:jc w:val="both"/>
        <w:rPr>
          <w:rFonts w:hAnsi="標楷體"/>
          <w:color w:val="FF0000"/>
          <w:sz w:val="28"/>
          <w:szCs w:val="28"/>
          <w:u w:val="single"/>
        </w:rPr>
      </w:pPr>
      <w:r w:rsidRPr="003E2926">
        <w:rPr>
          <w:rFonts w:hAnsi="標楷體" w:hint="eastAsia"/>
          <w:color w:val="auto"/>
          <w:sz w:val="28"/>
          <w:szCs w:val="28"/>
        </w:rPr>
        <w:t>八</w:t>
      </w:r>
      <w:r w:rsidR="00F06F27" w:rsidRPr="003E2926">
        <w:rPr>
          <w:rFonts w:hAnsi="標楷體" w:hint="eastAsia"/>
          <w:color w:val="auto"/>
          <w:sz w:val="28"/>
          <w:szCs w:val="28"/>
        </w:rPr>
        <w:t>、</w:t>
      </w:r>
      <w:r w:rsidR="003E2926" w:rsidRPr="003E2926">
        <w:rPr>
          <w:rFonts w:hAnsi="標楷體" w:hint="eastAsia"/>
          <w:color w:val="auto"/>
          <w:sz w:val="28"/>
          <w:szCs w:val="28"/>
        </w:rPr>
        <w:t>得減免回饋之情形</w:t>
      </w:r>
      <w:r w:rsidR="00F06F27" w:rsidRPr="003E2926">
        <w:rPr>
          <w:rFonts w:hAnsi="標楷體" w:hint="eastAsia"/>
          <w:color w:val="auto"/>
          <w:sz w:val="28"/>
          <w:szCs w:val="28"/>
        </w:rPr>
        <w:t>。</w:t>
      </w:r>
      <w:r w:rsidR="00710CF8" w:rsidRPr="003E2926">
        <w:rPr>
          <w:rFonts w:hAnsi="標楷體" w:hint="eastAsia"/>
          <w:color w:val="auto"/>
          <w:sz w:val="28"/>
          <w:szCs w:val="28"/>
        </w:rPr>
        <w:t>（</w:t>
      </w:r>
      <w:r w:rsidR="00F06F27" w:rsidRPr="003E2926">
        <w:rPr>
          <w:rFonts w:hAnsi="標楷體" w:hint="eastAsia"/>
          <w:color w:val="auto"/>
          <w:sz w:val="28"/>
          <w:szCs w:val="28"/>
        </w:rPr>
        <w:t>第</w:t>
      </w:r>
      <w:r w:rsidR="00AF39D0" w:rsidRPr="003E2926">
        <w:rPr>
          <w:rFonts w:hAnsi="標楷體" w:hint="eastAsia"/>
          <w:color w:val="auto"/>
          <w:sz w:val="28"/>
          <w:szCs w:val="28"/>
        </w:rPr>
        <w:t>八</w:t>
      </w:r>
      <w:r w:rsidR="00F06F27" w:rsidRPr="003E2926">
        <w:rPr>
          <w:rFonts w:hAnsi="標楷體" w:hint="eastAsia"/>
          <w:color w:val="auto"/>
          <w:sz w:val="28"/>
          <w:szCs w:val="28"/>
        </w:rPr>
        <w:t>點)</w:t>
      </w:r>
      <w:r w:rsidR="00F06F27" w:rsidRPr="003E2926">
        <w:rPr>
          <w:rFonts w:hAnsi="標楷體" w:hint="eastAsia"/>
          <w:color w:val="auto"/>
          <w:sz w:val="28"/>
          <w:szCs w:val="28"/>
        </w:rPr>
        <w:br/>
      </w:r>
      <w:r w:rsidRPr="003E2926">
        <w:rPr>
          <w:rFonts w:hAnsi="標楷體" w:hint="eastAsia"/>
          <w:color w:val="auto"/>
          <w:sz w:val="28"/>
          <w:szCs w:val="28"/>
        </w:rPr>
        <w:t>九</w:t>
      </w:r>
      <w:r w:rsidR="00F06F27" w:rsidRPr="003E2926">
        <w:rPr>
          <w:rFonts w:hAnsi="標楷體" w:hint="eastAsia"/>
          <w:color w:val="auto"/>
          <w:sz w:val="28"/>
          <w:szCs w:val="28"/>
        </w:rPr>
        <w:t>、</w:t>
      </w:r>
      <w:r w:rsidR="003812D2" w:rsidRPr="003E2926">
        <w:rPr>
          <w:rFonts w:hAnsi="標楷體" w:hint="eastAsia"/>
          <w:color w:val="auto"/>
          <w:sz w:val="28"/>
          <w:szCs w:val="28"/>
        </w:rPr>
        <w:t xml:space="preserve"> 除外規定。</w:t>
      </w:r>
      <w:r w:rsidR="00710CF8" w:rsidRPr="003E2926">
        <w:rPr>
          <w:rFonts w:hAnsi="標楷體" w:hint="eastAsia"/>
          <w:color w:val="auto"/>
          <w:sz w:val="28"/>
          <w:szCs w:val="28"/>
        </w:rPr>
        <w:t>（</w:t>
      </w:r>
      <w:r w:rsidR="00F06F27" w:rsidRPr="003E2926">
        <w:rPr>
          <w:rFonts w:hAnsi="標楷體" w:hint="eastAsia"/>
          <w:color w:val="auto"/>
          <w:sz w:val="28"/>
          <w:szCs w:val="28"/>
        </w:rPr>
        <w:t>第</w:t>
      </w:r>
      <w:r w:rsidR="00AF39D0" w:rsidRPr="003E2926">
        <w:rPr>
          <w:rFonts w:hAnsi="標楷體" w:hint="eastAsia"/>
          <w:color w:val="auto"/>
          <w:sz w:val="28"/>
          <w:szCs w:val="28"/>
        </w:rPr>
        <w:t>九</w:t>
      </w:r>
      <w:r w:rsidR="00F06F27" w:rsidRPr="003E2926">
        <w:rPr>
          <w:rFonts w:hAnsi="標楷體" w:hint="eastAsia"/>
          <w:color w:val="auto"/>
          <w:sz w:val="28"/>
          <w:szCs w:val="28"/>
        </w:rPr>
        <w:t>點）</w:t>
      </w:r>
      <w:r w:rsidR="00580058">
        <w:rPr>
          <w:rFonts w:ascii="Times New Roman" w:hAnsi="Times New Roman"/>
          <w:sz w:val="36"/>
          <w:szCs w:val="32"/>
        </w:rPr>
        <w:br w:type="page"/>
      </w:r>
    </w:p>
    <w:p w:rsidR="00D31EF0" w:rsidRPr="00ED2612" w:rsidRDefault="00D31EF0" w:rsidP="00D31EF0">
      <w:pPr>
        <w:pStyle w:val="Default"/>
        <w:jc w:val="both"/>
        <w:rPr>
          <w:rFonts w:ascii="Times New Roman" w:hAnsi="Times New Roman"/>
          <w:sz w:val="40"/>
          <w:szCs w:val="32"/>
        </w:rPr>
      </w:pPr>
      <w:r w:rsidRPr="00ED2612">
        <w:rPr>
          <w:rFonts w:ascii="Times New Roman" w:hAnsi="Times New Roman" w:hint="eastAsia"/>
          <w:color w:val="auto"/>
          <w:sz w:val="40"/>
          <w:szCs w:val="32"/>
        </w:rPr>
        <w:lastRenderedPageBreak/>
        <w:t>臺中市都市計畫土地使用變更回饋審議原則</w:t>
      </w:r>
    </w:p>
    <w:tbl>
      <w:tblPr>
        <w:tblStyle w:val="a3"/>
        <w:tblW w:w="9067" w:type="dxa"/>
        <w:jc w:val="center"/>
        <w:tblCellMar>
          <w:top w:w="57" w:type="dxa"/>
          <w:bottom w:w="57" w:type="dxa"/>
        </w:tblCellMar>
        <w:tblLook w:val="04A0" w:firstRow="1" w:lastRow="0" w:firstColumn="1" w:lastColumn="0" w:noHBand="0" w:noVBand="1"/>
      </w:tblPr>
      <w:tblGrid>
        <w:gridCol w:w="4533"/>
        <w:gridCol w:w="4534"/>
      </w:tblGrid>
      <w:tr w:rsidR="003E2926" w:rsidRPr="00710CF8" w:rsidTr="00710CF8">
        <w:trPr>
          <w:trHeight w:val="34"/>
          <w:jc w:val="center"/>
        </w:trPr>
        <w:tc>
          <w:tcPr>
            <w:tcW w:w="4533" w:type="dxa"/>
            <w:vAlign w:val="center"/>
          </w:tcPr>
          <w:p w:rsidR="003E2926" w:rsidRPr="00710CF8" w:rsidRDefault="003E2926" w:rsidP="00710CF8">
            <w:pPr>
              <w:pStyle w:val="Default"/>
              <w:ind w:leftChars="17" w:left="461" w:hangingChars="175" w:hanging="420"/>
              <w:jc w:val="center"/>
              <w:rPr>
                <w:rFonts w:ascii="Times New Roman" w:hAnsi="Times New Roman"/>
                <w:color w:val="auto"/>
              </w:rPr>
            </w:pPr>
            <w:r w:rsidRPr="00710CF8">
              <w:rPr>
                <w:rFonts w:ascii="Times New Roman" w:hAnsi="Times New Roman" w:hint="eastAsia"/>
                <w:color w:val="auto"/>
              </w:rPr>
              <w:t>名稱</w:t>
            </w:r>
          </w:p>
        </w:tc>
        <w:tc>
          <w:tcPr>
            <w:tcW w:w="4534" w:type="dxa"/>
            <w:vAlign w:val="center"/>
          </w:tcPr>
          <w:p w:rsidR="003E2926" w:rsidRPr="00710CF8" w:rsidRDefault="003E2926" w:rsidP="00710CF8">
            <w:pPr>
              <w:pStyle w:val="Default"/>
              <w:ind w:leftChars="17" w:left="461" w:hangingChars="175" w:hanging="420"/>
              <w:jc w:val="center"/>
              <w:rPr>
                <w:rFonts w:ascii="Times New Roman" w:hAnsi="Times New Roman"/>
                <w:color w:val="auto"/>
              </w:rPr>
            </w:pPr>
            <w:r w:rsidRPr="00710CF8">
              <w:rPr>
                <w:rFonts w:ascii="Times New Roman" w:hAnsi="Times New Roman" w:hint="eastAsia"/>
                <w:color w:val="auto"/>
              </w:rPr>
              <w:t>說明</w:t>
            </w:r>
          </w:p>
        </w:tc>
      </w:tr>
      <w:tr w:rsidR="003E2926" w:rsidRPr="00710CF8" w:rsidTr="00710CF8">
        <w:trPr>
          <w:trHeight w:val="553"/>
          <w:jc w:val="center"/>
        </w:trPr>
        <w:tc>
          <w:tcPr>
            <w:tcW w:w="4533" w:type="dxa"/>
            <w:vAlign w:val="center"/>
          </w:tcPr>
          <w:p w:rsidR="003E2926" w:rsidRPr="00710CF8" w:rsidRDefault="00663A4F" w:rsidP="00710CF8">
            <w:pPr>
              <w:pStyle w:val="Default"/>
              <w:jc w:val="both"/>
              <w:rPr>
                <w:rFonts w:ascii="Times New Roman" w:hAnsi="Times New Roman"/>
                <w:color w:val="auto"/>
              </w:rPr>
            </w:pPr>
            <w:r w:rsidRPr="00710CF8">
              <w:rPr>
                <w:rFonts w:ascii="Times New Roman" w:hAnsi="Times New Roman" w:hint="eastAsia"/>
                <w:color w:val="auto"/>
              </w:rPr>
              <w:t>臺中市都市計畫土地使用變更回饋審議原則</w:t>
            </w:r>
          </w:p>
        </w:tc>
        <w:tc>
          <w:tcPr>
            <w:tcW w:w="4534" w:type="dxa"/>
          </w:tcPr>
          <w:p w:rsidR="003E2926" w:rsidRPr="00710CF8" w:rsidRDefault="003E2926" w:rsidP="00710CF8">
            <w:pPr>
              <w:pStyle w:val="Default"/>
              <w:ind w:leftChars="-12" w:left="-29" w:firstLineChars="2" w:firstLine="5"/>
              <w:jc w:val="both"/>
              <w:rPr>
                <w:rFonts w:ascii="Times New Roman" w:hAnsi="Times New Roman"/>
                <w:color w:val="auto"/>
              </w:rPr>
            </w:pPr>
            <w:r w:rsidRPr="00710CF8">
              <w:rPr>
                <w:rFonts w:ascii="Times New Roman" w:hAnsi="Times New Roman" w:hint="eastAsia"/>
                <w:color w:val="auto"/>
              </w:rPr>
              <w:t>本規定名稱。</w:t>
            </w:r>
          </w:p>
        </w:tc>
      </w:tr>
      <w:tr w:rsidR="003E2926" w:rsidRPr="00710CF8" w:rsidTr="00710CF8">
        <w:trPr>
          <w:jc w:val="center"/>
        </w:trPr>
        <w:tc>
          <w:tcPr>
            <w:tcW w:w="4533" w:type="dxa"/>
          </w:tcPr>
          <w:p w:rsidR="003E2926" w:rsidRPr="00710CF8" w:rsidRDefault="003E2926" w:rsidP="00710CF8">
            <w:pPr>
              <w:pStyle w:val="Default"/>
              <w:ind w:leftChars="17" w:left="461" w:hangingChars="175" w:hanging="420"/>
              <w:jc w:val="center"/>
              <w:rPr>
                <w:rFonts w:ascii="Times New Roman" w:hAnsi="Times New Roman"/>
                <w:color w:val="auto"/>
              </w:rPr>
            </w:pPr>
            <w:r w:rsidRPr="00710CF8">
              <w:rPr>
                <w:rFonts w:ascii="Times New Roman" w:hAnsi="Times New Roman" w:hint="eastAsia"/>
                <w:color w:val="auto"/>
              </w:rPr>
              <w:t>規定</w:t>
            </w:r>
          </w:p>
        </w:tc>
        <w:tc>
          <w:tcPr>
            <w:tcW w:w="4534" w:type="dxa"/>
          </w:tcPr>
          <w:p w:rsidR="003E2926" w:rsidRPr="00710CF8" w:rsidRDefault="003E2926" w:rsidP="00710CF8">
            <w:pPr>
              <w:pStyle w:val="Default"/>
              <w:ind w:leftChars="17" w:left="461" w:hangingChars="175" w:hanging="420"/>
              <w:jc w:val="center"/>
              <w:rPr>
                <w:rFonts w:ascii="Times New Roman" w:hAnsi="Times New Roman"/>
                <w:color w:val="auto"/>
              </w:rPr>
            </w:pPr>
            <w:r w:rsidRPr="00710CF8">
              <w:rPr>
                <w:rFonts w:ascii="Times New Roman" w:hAnsi="Times New Roman" w:hint="eastAsia"/>
                <w:color w:val="auto"/>
              </w:rPr>
              <w:t>說明</w:t>
            </w:r>
          </w:p>
        </w:tc>
      </w:tr>
      <w:tr w:rsidR="003E2926" w:rsidRPr="00710CF8" w:rsidTr="00710CF8">
        <w:trPr>
          <w:jc w:val="center"/>
        </w:trPr>
        <w:tc>
          <w:tcPr>
            <w:tcW w:w="4533" w:type="dxa"/>
          </w:tcPr>
          <w:p w:rsidR="003E2926" w:rsidRPr="00710CF8" w:rsidRDefault="00663A4F" w:rsidP="00710CF8">
            <w:pPr>
              <w:pStyle w:val="Default"/>
              <w:ind w:left="480" w:hangingChars="200" w:hanging="480"/>
              <w:jc w:val="both"/>
              <w:rPr>
                <w:rFonts w:ascii="Times New Roman" w:hAnsi="Times New Roman"/>
                <w:color w:val="auto"/>
              </w:rPr>
            </w:pPr>
            <w:r w:rsidRPr="00710CF8">
              <w:rPr>
                <w:rFonts w:ascii="Times New Roman" w:hAnsi="Times New Roman" w:hint="eastAsia"/>
                <w:color w:val="auto"/>
              </w:rPr>
              <w:t>一、為促進都市土地有效之利用，並兼顧社會公平原則，</w:t>
            </w:r>
            <w:r w:rsidRPr="00710CF8">
              <w:rPr>
                <w:rFonts w:ascii="Times New Roman" w:hAnsi="Times New Roman"/>
                <w:color w:val="auto"/>
              </w:rPr>
              <w:t>特依據各級都市計畫委員會組織規程第</w:t>
            </w:r>
            <w:r w:rsidRPr="00710CF8">
              <w:rPr>
                <w:rFonts w:ascii="Times New Roman" w:hAnsi="Times New Roman" w:hint="eastAsia"/>
                <w:color w:val="auto"/>
              </w:rPr>
              <w:t>十三</w:t>
            </w:r>
            <w:r w:rsidRPr="00710CF8">
              <w:rPr>
                <w:rFonts w:ascii="Times New Roman" w:hAnsi="Times New Roman"/>
                <w:color w:val="auto"/>
              </w:rPr>
              <w:t>條</w:t>
            </w:r>
            <w:r w:rsidRPr="00710CF8">
              <w:rPr>
                <w:rFonts w:ascii="Times New Roman" w:hAnsi="Times New Roman" w:hint="eastAsia"/>
                <w:color w:val="auto"/>
              </w:rPr>
              <w:t>規定</w:t>
            </w:r>
            <w:r w:rsidRPr="00710CF8">
              <w:rPr>
                <w:rFonts w:ascii="Times New Roman" w:hAnsi="Times New Roman"/>
                <w:color w:val="auto"/>
              </w:rPr>
              <w:t>訂</w:t>
            </w:r>
            <w:r w:rsidRPr="00710CF8">
              <w:rPr>
                <w:rFonts w:ascii="Times New Roman" w:hAnsi="Times New Roman" w:hint="eastAsia"/>
                <w:color w:val="auto"/>
              </w:rPr>
              <w:t>定本原則。</w:t>
            </w:r>
          </w:p>
        </w:tc>
        <w:tc>
          <w:tcPr>
            <w:tcW w:w="4534" w:type="dxa"/>
          </w:tcPr>
          <w:p w:rsidR="003E2926" w:rsidRPr="00710CF8" w:rsidRDefault="003E2926" w:rsidP="00710CF8">
            <w:pPr>
              <w:pStyle w:val="Default"/>
              <w:jc w:val="both"/>
              <w:rPr>
                <w:rFonts w:ascii="Times New Roman" w:hAnsi="Times New Roman"/>
                <w:color w:val="auto"/>
              </w:rPr>
            </w:pPr>
            <w:r w:rsidRPr="00710CF8">
              <w:rPr>
                <w:rFonts w:ascii="Times New Roman" w:hAnsi="Times New Roman" w:hint="eastAsia"/>
              </w:rPr>
              <w:t>訂定目的。</w:t>
            </w:r>
          </w:p>
        </w:tc>
      </w:tr>
      <w:tr w:rsidR="003E2926" w:rsidRPr="00710CF8" w:rsidTr="00710CF8">
        <w:trPr>
          <w:jc w:val="center"/>
        </w:trPr>
        <w:tc>
          <w:tcPr>
            <w:tcW w:w="4533" w:type="dxa"/>
          </w:tcPr>
          <w:p w:rsidR="00736A97" w:rsidRPr="00710CF8" w:rsidRDefault="00736A97" w:rsidP="00710CF8">
            <w:pPr>
              <w:pStyle w:val="Default"/>
              <w:ind w:left="480" w:hangingChars="200" w:hanging="480"/>
              <w:jc w:val="both"/>
              <w:rPr>
                <w:rFonts w:ascii="Times New Roman" w:hAnsi="Times New Roman"/>
                <w:color w:val="auto"/>
              </w:rPr>
            </w:pPr>
            <w:r w:rsidRPr="00710CF8">
              <w:rPr>
                <w:rFonts w:ascii="Times New Roman" w:hAnsi="Times New Roman" w:hint="eastAsia"/>
                <w:color w:val="auto"/>
              </w:rPr>
              <w:t>二、依本原則辦理都市計畫土地使用變更者，應回饋一定比例以上之公共設施用地、可建築土地或折繳代金，回饋比例依附表規定核計。</w:t>
            </w:r>
          </w:p>
          <w:p w:rsidR="00736A97" w:rsidRPr="00710CF8" w:rsidRDefault="00736A97" w:rsidP="00710CF8">
            <w:pPr>
              <w:pStyle w:val="Default"/>
              <w:ind w:leftChars="214" w:left="515" w:hanging="1"/>
              <w:jc w:val="both"/>
              <w:rPr>
                <w:rFonts w:ascii="Times New Roman" w:hAnsi="Times New Roman"/>
                <w:color w:val="auto"/>
              </w:rPr>
            </w:pPr>
            <w:r w:rsidRPr="00710CF8">
              <w:rPr>
                <w:rFonts w:ascii="Times New Roman" w:hAnsi="Times New Roman" w:hint="eastAsia"/>
                <w:color w:val="auto"/>
              </w:rPr>
              <w:t>前項回饋比例得經臺中市都市計畫委員會</w:t>
            </w:r>
            <w:r w:rsidRPr="00710CF8">
              <w:rPr>
                <w:rFonts w:ascii="Times New Roman" w:hAnsi="Times New Roman" w:hint="eastAsia"/>
                <w:color w:val="auto"/>
              </w:rPr>
              <w:t>(</w:t>
            </w:r>
            <w:r w:rsidRPr="00710CF8">
              <w:rPr>
                <w:rFonts w:ascii="Times New Roman" w:hAnsi="Times New Roman" w:hint="eastAsia"/>
                <w:color w:val="auto"/>
              </w:rPr>
              <w:t>以下簡稱市都委會</w:t>
            </w:r>
            <w:r w:rsidRPr="00710CF8">
              <w:rPr>
                <w:rFonts w:ascii="Times New Roman" w:hAnsi="Times New Roman" w:hint="eastAsia"/>
                <w:color w:val="auto"/>
              </w:rPr>
              <w:t>)</w:t>
            </w:r>
            <w:r w:rsidRPr="00710CF8">
              <w:rPr>
                <w:rFonts w:ascii="Times New Roman" w:hAnsi="Times New Roman" w:hint="eastAsia"/>
                <w:color w:val="auto"/>
              </w:rPr>
              <w:t>審議酌予提高。但提高比例以百分之十為限。</w:t>
            </w:r>
          </w:p>
          <w:p w:rsidR="003E2926" w:rsidRPr="00710CF8" w:rsidRDefault="00736A97" w:rsidP="00710CF8">
            <w:pPr>
              <w:pStyle w:val="Default"/>
              <w:ind w:leftChars="214" w:left="515" w:hanging="1"/>
              <w:jc w:val="both"/>
              <w:rPr>
                <w:rFonts w:ascii="Times New Roman" w:hAnsi="Times New Roman"/>
                <w:color w:val="auto"/>
              </w:rPr>
            </w:pPr>
            <w:r w:rsidRPr="00710CF8">
              <w:rPr>
                <w:rFonts w:ascii="Times New Roman" w:hAnsi="Times New Roman" w:hint="eastAsia"/>
                <w:color w:val="auto"/>
              </w:rPr>
              <w:t>非屬附表所列使用分區或用地之回饋比例，依各該都市計畫書或各目的事業中央主管機關訂定之設置管理辦法、審核要點或審議規範等相關規定辦理；無相關規定可依循者，由市都委會審議決定。</w:t>
            </w:r>
          </w:p>
        </w:tc>
        <w:tc>
          <w:tcPr>
            <w:tcW w:w="4534" w:type="dxa"/>
          </w:tcPr>
          <w:p w:rsidR="00736A97" w:rsidRPr="00710CF8" w:rsidRDefault="00736A97" w:rsidP="00710CF8">
            <w:pPr>
              <w:pStyle w:val="Default"/>
              <w:ind w:left="480" w:hangingChars="200" w:hanging="480"/>
              <w:jc w:val="both"/>
              <w:rPr>
                <w:rFonts w:ascii="Times New Roman" w:hAnsi="Times New Roman"/>
                <w:color w:val="auto"/>
              </w:rPr>
            </w:pPr>
            <w:r w:rsidRPr="00710CF8">
              <w:rPr>
                <w:rFonts w:ascii="Times New Roman" w:hAnsi="Times New Roman" w:hint="eastAsia"/>
                <w:color w:val="auto"/>
              </w:rPr>
              <w:t>一、都市計畫區土地變更多為原屬非建築用地變更為建築用地或低使用價值土地變更為高使用價值之土地，為符合都市計畫實施之社會公平原則，爰明定土地使用變更回饋比例，以及市都委會得依個案情形酌予提高回饋比例上限之規定。</w:t>
            </w:r>
          </w:p>
          <w:p w:rsidR="003E2926" w:rsidRPr="00710CF8" w:rsidRDefault="00736A97" w:rsidP="00710CF8">
            <w:pPr>
              <w:pStyle w:val="Default"/>
              <w:ind w:left="480" w:hangingChars="200" w:hanging="480"/>
              <w:jc w:val="both"/>
              <w:rPr>
                <w:rFonts w:ascii="Times New Roman" w:hAnsi="Times New Roman"/>
                <w:color w:val="auto"/>
              </w:rPr>
            </w:pPr>
            <w:r w:rsidRPr="00710CF8">
              <w:rPr>
                <w:rFonts w:ascii="Times New Roman" w:hAnsi="Times New Roman" w:hint="eastAsia"/>
                <w:color w:val="auto"/>
              </w:rPr>
              <w:t>二、參照臺中市都市計畫住宅區變更為商業區檢討變更處理原則，於附表明定住宅區變更為商業區之回饋比例。又考量市場用地容許使用項目</w:t>
            </w:r>
            <w:r w:rsidRPr="00710CF8">
              <w:rPr>
                <w:rFonts w:ascii="Times New Roman" w:hAnsi="Times New Roman"/>
                <w:color w:val="auto"/>
              </w:rPr>
              <w:t>(</w:t>
            </w:r>
            <w:r w:rsidRPr="00710CF8">
              <w:rPr>
                <w:rFonts w:ascii="Times New Roman" w:hAnsi="Times New Roman" w:hint="eastAsia"/>
                <w:color w:val="auto"/>
              </w:rPr>
              <w:t>含公共設施多目標使用</w:t>
            </w:r>
            <w:r w:rsidRPr="00710CF8">
              <w:rPr>
                <w:rFonts w:ascii="Times New Roman" w:hAnsi="Times New Roman"/>
                <w:color w:val="auto"/>
              </w:rPr>
              <w:t>)</w:t>
            </w:r>
            <w:r w:rsidRPr="00710CF8">
              <w:rPr>
                <w:rFonts w:ascii="Times New Roman" w:hAnsi="Times New Roman" w:hint="eastAsia"/>
                <w:color w:val="auto"/>
              </w:rPr>
              <w:t>相較於其他公共設施用地具多元性及發展性，爰將回饋比例加以區別。其回饋比例係參照本市各都市計畫</w:t>
            </w:r>
            <w:r w:rsidRPr="00710CF8">
              <w:rPr>
                <w:rFonts w:ascii="Times New Roman" w:hAnsi="Times New Roman"/>
                <w:color w:val="auto"/>
              </w:rPr>
              <w:t>(</w:t>
            </w:r>
            <w:r w:rsidRPr="00710CF8">
              <w:rPr>
                <w:rFonts w:ascii="Times New Roman" w:hAnsi="Times New Roman" w:hint="eastAsia"/>
                <w:color w:val="auto"/>
              </w:rPr>
              <w:t>公共設施用地專案通盤檢討</w:t>
            </w:r>
            <w:r w:rsidRPr="00710CF8">
              <w:rPr>
                <w:rFonts w:ascii="Times New Roman" w:hAnsi="Times New Roman"/>
                <w:color w:val="auto"/>
              </w:rPr>
              <w:t>)</w:t>
            </w:r>
            <w:r w:rsidRPr="00710CF8">
              <w:rPr>
                <w:rFonts w:ascii="Times New Roman" w:hAnsi="Times New Roman" w:hint="eastAsia"/>
                <w:color w:val="auto"/>
              </w:rPr>
              <w:t>案之回饋內容訂定。</w:t>
            </w:r>
          </w:p>
        </w:tc>
      </w:tr>
      <w:tr w:rsidR="003E2926" w:rsidRPr="00710CF8" w:rsidTr="00710CF8">
        <w:trPr>
          <w:jc w:val="center"/>
        </w:trPr>
        <w:tc>
          <w:tcPr>
            <w:tcW w:w="4533" w:type="dxa"/>
          </w:tcPr>
          <w:p w:rsidR="00736A97" w:rsidRPr="00710CF8" w:rsidRDefault="00736A97" w:rsidP="00710CF8">
            <w:pPr>
              <w:pStyle w:val="Default"/>
              <w:ind w:leftChars="17" w:left="545" w:hangingChars="210" w:hanging="504"/>
              <w:jc w:val="both"/>
              <w:rPr>
                <w:rFonts w:ascii="Times New Roman" w:hAnsi="Times New Roman"/>
                <w:color w:val="auto"/>
              </w:rPr>
            </w:pPr>
            <w:r w:rsidRPr="00710CF8">
              <w:rPr>
                <w:rFonts w:ascii="Times New Roman" w:hAnsi="Times New Roman" w:hint="eastAsia"/>
                <w:color w:val="auto"/>
              </w:rPr>
              <w:t>三、都市計畫個案變更之土地權利關係人，應於都市計畫委員會會議紀錄發文日起三個月內與臺中市政府</w:t>
            </w:r>
            <w:r w:rsidRPr="00710CF8">
              <w:rPr>
                <w:rFonts w:ascii="Times New Roman" w:hAnsi="Times New Roman"/>
                <w:color w:val="auto"/>
              </w:rPr>
              <w:t>(</w:t>
            </w:r>
            <w:r w:rsidRPr="00710CF8">
              <w:rPr>
                <w:rFonts w:ascii="Times New Roman" w:hAnsi="Times New Roman" w:hint="eastAsia"/>
                <w:color w:val="auto"/>
              </w:rPr>
              <w:t>以下簡稱本府</w:t>
            </w:r>
            <w:r w:rsidRPr="00710CF8">
              <w:rPr>
                <w:rFonts w:ascii="Times New Roman" w:hAnsi="Times New Roman"/>
                <w:color w:val="auto"/>
              </w:rPr>
              <w:t>)</w:t>
            </w:r>
            <w:r w:rsidRPr="00710CF8">
              <w:rPr>
                <w:rFonts w:ascii="Times New Roman" w:hAnsi="Times New Roman" w:hint="eastAsia"/>
                <w:color w:val="auto"/>
              </w:rPr>
              <w:t>簽訂協議書，並具結保證公共設施用地或可建築土地回饋方式及內容，應依都市計畫審竣內容及回饋期限實施；回饋措施應於都市計畫核定前完成者，得免簽訂協議書。</w:t>
            </w:r>
          </w:p>
          <w:p w:rsidR="003E2926" w:rsidRPr="00710CF8" w:rsidRDefault="00736A97" w:rsidP="00710CF8">
            <w:pPr>
              <w:pStyle w:val="Default"/>
              <w:ind w:leftChars="214" w:left="515" w:hanging="1"/>
              <w:jc w:val="both"/>
              <w:rPr>
                <w:rFonts w:ascii="Times New Roman" w:hAnsi="Times New Roman"/>
                <w:color w:val="auto"/>
              </w:rPr>
            </w:pPr>
            <w:r w:rsidRPr="00710CF8">
              <w:rPr>
                <w:rFonts w:ascii="Times New Roman" w:hAnsi="Times New Roman" w:hint="eastAsia"/>
                <w:color w:val="auto"/>
              </w:rPr>
              <w:t>都市計畫通盤檢討者，準用前項規定。但不受前項簽訂協議書之期限限制。</w:t>
            </w:r>
          </w:p>
        </w:tc>
        <w:tc>
          <w:tcPr>
            <w:tcW w:w="4534" w:type="dxa"/>
          </w:tcPr>
          <w:p w:rsidR="00736A97" w:rsidRPr="00710CF8" w:rsidRDefault="00736A97" w:rsidP="00710CF8">
            <w:pPr>
              <w:pStyle w:val="Default"/>
              <w:jc w:val="both"/>
              <w:rPr>
                <w:rFonts w:ascii="Times New Roman" w:hAnsi="Times New Roman"/>
                <w:color w:val="auto"/>
              </w:rPr>
            </w:pPr>
            <w:r w:rsidRPr="00710CF8">
              <w:rPr>
                <w:rFonts w:ascii="Times New Roman" w:hAnsi="Times New Roman" w:hint="eastAsia"/>
                <w:color w:val="auto"/>
              </w:rPr>
              <w:t>一、回饋對象及回饋時點。</w:t>
            </w:r>
          </w:p>
          <w:p w:rsidR="003E2926" w:rsidRPr="00710CF8" w:rsidRDefault="00736A97" w:rsidP="00710CF8">
            <w:pPr>
              <w:pStyle w:val="Default"/>
              <w:ind w:left="456" w:hangingChars="190" w:hanging="456"/>
              <w:jc w:val="both"/>
              <w:rPr>
                <w:rFonts w:ascii="Times New Roman" w:hAnsi="Times New Roman"/>
                <w:color w:val="auto"/>
              </w:rPr>
            </w:pPr>
            <w:r w:rsidRPr="00710CF8">
              <w:rPr>
                <w:rFonts w:ascii="Times New Roman" w:hAnsi="Times New Roman" w:hint="eastAsia"/>
                <w:color w:val="auto"/>
              </w:rPr>
              <w:t>二、依變更方式區分協議書簽訂期限，避免因通盤檢討變更案量較多或土地權屬複雜等因素，造成後續執行困難。</w:t>
            </w:r>
          </w:p>
        </w:tc>
      </w:tr>
      <w:tr w:rsidR="003E2926" w:rsidRPr="00710CF8" w:rsidTr="00710CF8">
        <w:trPr>
          <w:jc w:val="center"/>
        </w:trPr>
        <w:tc>
          <w:tcPr>
            <w:tcW w:w="4533" w:type="dxa"/>
          </w:tcPr>
          <w:p w:rsidR="003E2926" w:rsidRPr="00710CF8" w:rsidRDefault="00736A97" w:rsidP="00710CF8">
            <w:pPr>
              <w:pStyle w:val="Default"/>
              <w:ind w:leftChars="17" w:left="545" w:hangingChars="210" w:hanging="504"/>
              <w:jc w:val="both"/>
              <w:rPr>
                <w:rFonts w:ascii="Times New Roman" w:hAnsi="Times New Roman"/>
                <w:color w:val="auto"/>
              </w:rPr>
            </w:pPr>
            <w:r w:rsidRPr="00710CF8">
              <w:rPr>
                <w:rFonts w:ascii="Times New Roman" w:hAnsi="Times New Roman" w:hint="eastAsia"/>
                <w:color w:val="auto"/>
              </w:rPr>
              <w:t>四、應回饋之土地面積超過一千平方公尺者，以無償捐贈土地為原則；基地條</w:t>
            </w:r>
            <w:r w:rsidRPr="00710CF8">
              <w:rPr>
                <w:rFonts w:ascii="Times New Roman" w:hAnsi="Times New Roman" w:hint="eastAsia"/>
                <w:color w:val="auto"/>
              </w:rPr>
              <w:lastRenderedPageBreak/>
              <w:t>件特殊或應回饋之土地面積一千平方公尺以下者，經市都委會同意者，得全部或一部採代金方式折算繳納。</w:t>
            </w:r>
          </w:p>
        </w:tc>
        <w:tc>
          <w:tcPr>
            <w:tcW w:w="4534" w:type="dxa"/>
          </w:tcPr>
          <w:p w:rsidR="003E2926" w:rsidRPr="00710CF8" w:rsidRDefault="00736A97" w:rsidP="00710CF8">
            <w:pPr>
              <w:pStyle w:val="Default"/>
              <w:jc w:val="both"/>
              <w:rPr>
                <w:rFonts w:ascii="Times New Roman" w:hAnsi="Times New Roman"/>
                <w:color w:val="auto"/>
              </w:rPr>
            </w:pPr>
            <w:r w:rsidRPr="00710CF8">
              <w:rPr>
                <w:rFonts w:ascii="Times New Roman" w:hAnsi="Times New Roman" w:hint="eastAsia"/>
                <w:color w:val="auto"/>
              </w:rPr>
              <w:lastRenderedPageBreak/>
              <w:t>回饋內容。</w:t>
            </w:r>
          </w:p>
        </w:tc>
      </w:tr>
      <w:tr w:rsidR="003E2926" w:rsidRPr="00710CF8" w:rsidTr="00710CF8">
        <w:trPr>
          <w:jc w:val="center"/>
        </w:trPr>
        <w:tc>
          <w:tcPr>
            <w:tcW w:w="4533" w:type="dxa"/>
          </w:tcPr>
          <w:p w:rsidR="00736A97" w:rsidRPr="00710CF8" w:rsidRDefault="00736A97" w:rsidP="00710CF8">
            <w:pPr>
              <w:pStyle w:val="Default"/>
              <w:ind w:leftChars="17" w:left="545" w:hangingChars="210" w:hanging="504"/>
              <w:jc w:val="both"/>
              <w:rPr>
                <w:rFonts w:ascii="Times New Roman" w:hAnsi="Times New Roman"/>
                <w:color w:val="auto"/>
              </w:rPr>
            </w:pPr>
            <w:r w:rsidRPr="00710CF8">
              <w:rPr>
                <w:rFonts w:ascii="Times New Roman" w:hAnsi="Times New Roman" w:hint="eastAsia"/>
                <w:color w:val="auto"/>
              </w:rPr>
              <w:t>五、以土</w:t>
            </w:r>
            <w:r w:rsidRPr="00710CF8">
              <w:rPr>
                <w:rFonts w:ascii="Times New Roman" w:hAnsi="Times New Roman"/>
                <w:color w:val="auto"/>
              </w:rPr>
              <w:t>地</w:t>
            </w:r>
            <w:r w:rsidRPr="00710CF8">
              <w:rPr>
                <w:rFonts w:ascii="Times New Roman" w:hAnsi="Times New Roman" w:hint="eastAsia"/>
                <w:color w:val="auto"/>
              </w:rPr>
              <w:t>辦理回饋</w:t>
            </w:r>
            <w:r w:rsidRPr="00710CF8">
              <w:rPr>
                <w:rFonts w:ascii="Times New Roman" w:hAnsi="Times New Roman"/>
                <w:color w:val="auto"/>
              </w:rPr>
              <w:t>者</w:t>
            </w:r>
            <w:r w:rsidRPr="00710CF8">
              <w:rPr>
                <w:rFonts w:ascii="Times New Roman" w:hAnsi="Times New Roman" w:hint="eastAsia"/>
                <w:color w:val="auto"/>
              </w:rPr>
              <w:t>，其回饋方式如下</w:t>
            </w:r>
            <w:r w:rsidRPr="00710CF8">
              <w:rPr>
                <w:rFonts w:ascii="Times New Roman" w:hAnsi="Times New Roman"/>
                <w:color w:val="auto"/>
              </w:rPr>
              <w:t>：</w:t>
            </w:r>
          </w:p>
          <w:p w:rsidR="00FC061A"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一）回饋之公共設施用地，應優先提供公園、綠地、廣場、兒童遊樂場、停車場用地等鄰里性公共設施用地，其區位以變更範圍內面臨八公尺以上計畫道路為原則，且須完成整地及簡易綠美化工程、解除租賃契約、他項權利及限制登記等法律</w:t>
            </w:r>
            <w:r w:rsidR="00FC061A">
              <w:rPr>
                <w:rFonts w:ascii="Times New Roman" w:hAnsi="Times New Roman" w:hint="eastAsia"/>
                <w:color w:val="auto"/>
              </w:rPr>
              <w:t>關係，並經目的事業主管機關同意後，始得將土地所有權捐贈予本府。</w:t>
            </w:r>
          </w:p>
          <w:p w:rsidR="00736A97" w:rsidRPr="00710CF8"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（二）回饋之可建築土地，應為完整可供建築之土地，其區位應於計畫書標示，並以提供變更範圍內面臨八公尺以上已開闢計畫道路之土地為原則。</w:t>
            </w:r>
          </w:p>
          <w:p w:rsidR="00736A97" w:rsidRPr="00710CF8" w:rsidRDefault="00736A97" w:rsidP="00710CF8">
            <w:pPr>
              <w:pStyle w:val="Default"/>
              <w:ind w:leftChars="214" w:left="515" w:hanging="1"/>
              <w:jc w:val="both"/>
              <w:rPr>
                <w:rFonts w:ascii="Times New Roman" w:hAnsi="Times New Roman"/>
                <w:color w:val="auto"/>
              </w:rPr>
            </w:pPr>
            <w:r w:rsidRPr="00710CF8">
              <w:rPr>
                <w:rFonts w:ascii="Times New Roman" w:hAnsi="Times New Roman"/>
                <w:color w:val="auto"/>
              </w:rPr>
              <w:t>以</w:t>
            </w:r>
            <w:r w:rsidRPr="00710CF8">
              <w:rPr>
                <w:rFonts w:ascii="Times New Roman" w:hAnsi="Times New Roman" w:hint="eastAsia"/>
                <w:color w:val="auto"/>
              </w:rPr>
              <w:t>折</w:t>
            </w:r>
            <w:r w:rsidRPr="00710CF8">
              <w:rPr>
                <w:rFonts w:ascii="Times New Roman" w:hAnsi="Times New Roman"/>
                <w:color w:val="auto"/>
              </w:rPr>
              <w:t>繳代金</w:t>
            </w:r>
            <w:r w:rsidRPr="00710CF8">
              <w:rPr>
                <w:rFonts w:ascii="Times New Roman" w:hAnsi="Times New Roman" w:hint="eastAsia"/>
                <w:color w:val="auto"/>
              </w:rPr>
              <w:t>辦理回饋</w:t>
            </w:r>
            <w:r w:rsidRPr="00710CF8">
              <w:rPr>
                <w:rFonts w:ascii="Times New Roman" w:hAnsi="Times New Roman"/>
                <w:color w:val="auto"/>
              </w:rPr>
              <w:t>者</w:t>
            </w:r>
            <w:r w:rsidRPr="00710CF8">
              <w:rPr>
                <w:rFonts w:ascii="Times New Roman" w:hAnsi="Times New Roman" w:hint="eastAsia"/>
                <w:color w:val="auto"/>
              </w:rPr>
              <w:t>，其回饋方式如下</w:t>
            </w:r>
            <w:r w:rsidRPr="00710CF8">
              <w:rPr>
                <w:rFonts w:ascii="Times New Roman" w:hAnsi="Times New Roman"/>
                <w:color w:val="auto"/>
              </w:rPr>
              <w:t>：</w:t>
            </w:r>
          </w:p>
          <w:p w:rsidR="00FC061A"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一）應回饋之土地面積一千平方公尺以下者，由本府委託一家專業估價者查估，並經公會協審後按變更後土地價格計算。回饋代金＝（申請基地面積×回饋比例）×（經一家專業估價者所評定土地價格且不得低於當年之當地平均公告土地現值×</w:t>
            </w:r>
            <w:r w:rsidRPr="00710CF8">
              <w:rPr>
                <w:rFonts w:ascii="Times New Roman" w:hAnsi="Times New Roman"/>
                <w:color w:val="auto"/>
              </w:rPr>
              <w:t>1.4</w:t>
            </w:r>
            <w:r w:rsidRPr="00710CF8">
              <w:rPr>
                <w:rFonts w:ascii="Times New Roman" w:hAnsi="Times New Roman" w:hint="eastAsia"/>
                <w:color w:val="auto"/>
              </w:rPr>
              <w:t>）。但以回饋土地面積乘以變更前土地平均公告現值之一點四倍估算後，低於新臺幣貳佰萬元者，得依其估算金額折繳代金。</w:t>
            </w:r>
          </w:p>
          <w:p w:rsidR="00FC061A"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（二）應回饋之土地面積超過一千平方公尺者，經都市計畫委員會同意得繳納回饋金者，由本府委託三家以上專業估價者查估，並經公會協審後按變更後</w:t>
            </w:r>
            <w:r w:rsidRPr="00710CF8">
              <w:rPr>
                <w:rFonts w:ascii="Times New Roman" w:hAnsi="Times New Roman" w:hint="eastAsia"/>
                <w:color w:val="auto"/>
              </w:rPr>
              <w:lastRenderedPageBreak/>
              <w:t>土地價格計算。回饋代金＝（申請基地面積×回饋比例）×（經三家專業估價者所評定土地價格平均值且不得低於當年之當地平均公告土地現值×</w:t>
            </w:r>
            <w:r w:rsidRPr="00710CF8">
              <w:rPr>
                <w:rFonts w:ascii="Times New Roman" w:hAnsi="Times New Roman" w:hint="eastAsia"/>
                <w:color w:val="auto"/>
              </w:rPr>
              <w:t>1.4</w:t>
            </w:r>
            <w:r w:rsidRPr="00710CF8">
              <w:rPr>
                <w:rFonts w:ascii="Times New Roman" w:hAnsi="Times New Roman" w:hint="eastAsia"/>
                <w:color w:val="auto"/>
              </w:rPr>
              <w:t>）。</w:t>
            </w:r>
          </w:p>
          <w:p w:rsidR="00FC061A"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（三）都市計畫個案變更者，回饋代金應於核計當年及都市計畫核定前繳納；都市計畫通盤檢討者，回饋代金繳納期程得視實際情況而定。</w:t>
            </w:r>
          </w:p>
          <w:p w:rsidR="003E2926" w:rsidRPr="00710CF8"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（四）回饋代金應繳入臺中市都市更新及都市發展建設基金。</w:t>
            </w:r>
          </w:p>
        </w:tc>
        <w:tc>
          <w:tcPr>
            <w:tcW w:w="4534" w:type="dxa"/>
          </w:tcPr>
          <w:p w:rsidR="003E2926" w:rsidRPr="00710CF8" w:rsidRDefault="00736A97" w:rsidP="00710CF8">
            <w:pPr>
              <w:pStyle w:val="Default"/>
              <w:jc w:val="both"/>
              <w:rPr>
                <w:rFonts w:ascii="Times New Roman" w:hAnsi="Times New Roman"/>
                <w:color w:val="auto"/>
              </w:rPr>
            </w:pPr>
            <w:r w:rsidRPr="00710CF8">
              <w:rPr>
                <w:rFonts w:ascii="Times New Roman" w:hAnsi="Times New Roman" w:hint="eastAsia"/>
                <w:color w:val="auto"/>
              </w:rPr>
              <w:lastRenderedPageBreak/>
              <w:t>回饋方式。</w:t>
            </w:r>
          </w:p>
        </w:tc>
      </w:tr>
      <w:tr w:rsidR="003E2926" w:rsidRPr="00710CF8" w:rsidTr="00710CF8">
        <w:trPr>
          <w:jc w:val="center"/>
        </w:trPr>
        <w:tc>
          <w:tcPr>
            <w:tcW w:w="4533" w:type="dxa"/>
          </w:tcPr>
          <w:p w:rsidR="003E2926" w:rsidRPr="00710CF8" w:rsidRDefault="003E2926" w:rsidP="00FC061A">
            <w:pPr>
              <w:pStyle w:val="Default"/>
              <w:ind w:left="480" w:hangingChars="200" w:hanging="480"/>
              <w:jc w:val="both"/>
              <w:rPr>
                <w:rFonts w:ascii="Times New Roman" w:hAnsi="Times New Roman"/>
                <w:color w:val="auto"/>
              </w:rPr>
            </w:pPr>
            <w:r w:rsidRPr="00710CF8">
              <w:rPr>
                <w:rFonts w:ascii="Times New Roman" w:hAnsi="Times New Roman" w:hint="eastAsia"/>
                <w:color w:val="auto"/>
              </w:rPr>
              <w:t>六、</w:t>
            </w:r>
            <w:r w:rsidR="00736A97" w:rsidRPr="00710CF8">
              <w:rPr>
                <w:rFonts w:ascii="Times New Roman" w:hAnsi="Times New Roman" w:hint="eastAsia"/>
                <w:color w:val="auto"/>
              </w:rPr>
              <w:t>捐贈土地之相關稅捐、規費及回饋金查估所需費用由土地權利關係人負擔。</w:t>
            </w:r>
          </w:p>
        </w:tc>
        <w:tc>
          <w:tcPr>
            <w:tcW w:w="4534" w:type="dxa"/>
          </w:tcPr>
          <w:p w:rsidR="003E2926" w:rsidRPr="00710CF8" w:rsidRDefault="00736A97" w:rsidP="00710CF8">
            <w:pPr>
              <w:pStyle w:val="Default"/>
              <w:jc w:val="both"/>
              <w:rPr>
                <w:rFonts w:ascii="Times New Roman" w:hAnsi="Times New Roman"/>
                <w:color w:val="auto"/>
              </w:rPr>
            </w:pPr>
            <w:r w:rsidRPr="00710CF8">
              <w:rPr>
                <w:rFonts w:ascii="Times New Roman" w:hAnsi="Times New Roman" w:hint="eastAsia"/>
                <w:color w:val="auto"/>
              </w:rPr>
              <w:t>辦理回饋事宜所生費用，由回饋者負擔。</w:t>
            </w:r>
          </w:p>
        </w:tc>
      </w:tr>
      <w:tr w:rsidR="003E2926" w:rsidRPr="00710CF8" w:rsidTr="00710CF8">
        <w:trPr>
          <w:jc w:val="center"/>
        </w:trPr>
        <w:tc>
          <w:tcPr>
            <w:tcW w:w="4533" w:type="dxa"/>
          </w:tcPr>
          <w:p w:rsidR="003E2926" w:rsidRPr="00710CF8" w:rsidRDefault="003E2926" w:rsidP="00FC061A">
            <w:pPr>
              <w:pStyle w:val="Default"/>
              <w:ind w:left="480" w:hangingChars="200" w:hanging="480"/>
              <w:jc w:val="both"/>
              <w:rPr>
                <w:rFonts w:ascii="Times New Roman" w:hAnsi="Times New Roman"/>
                <w:color w:val="auto"/>
              </w:rPr>
            </w:pPr>
            <w:r w:rsidRPr="00710CF8">
              <w:rPr>
                <w:rFonts w:ascii="Times New Roman" w:hAnsi="Times New Roman" w:hint="eastAsia"/>
                <w:color w:val="auto"/>
              </w:rPr>
              <w:t>七、</w:t>
            </w:r>
            <w:r w:rsidR="00736A97" w:rsidRPr="00710CF8">
              <w:rPr>
                <w:rFonts w:ascii="Times New Roman" w:hAnsi="Times New Roman" w:hint="eastAsia"/>
                <w:color w:val="auto"/>
              </w:rPr>
              <w:t>土地權利關係人違反協議書協議事項，本府得依都市計畫法定程序檢討變更恢復為原計畫之使用分區，申請人或其土地權利關係人不得提出異議。</w:t>
            </w:r>
          </w:p>
        </w:tc>
        <w:tc>
          <w:tcPr>
            <w:tcW w:w="4534" w:type="dxa"/>
          </w:tcPr>
          <w:p w:rsidR="003E2926" w:rsidRPr="00710CF8" w:rsidRDefault="00736A97" w:rsidP="00710CF8">
            <w:pPr>
              <w:pStyle w:val="Default"/>
              <w:jc w:val="both"/>
              <w:rPr>
                <w:rFonts w:ascii="Times New Roman" w:hAnsi="Times New Roman"/>
                <w:color w:val="auto"/>
              </w:rPr>
            </w:pPr>
            <w:r w:rsidRPr="00710CF8">
              <w:rPr>
                <w:rFonts w:ascii="Times New Roman" w:hAnsi="Times New Roman" w:hint="eastAsia"/>
                <w:color w:val="auto"/>
              </w:rPr>
              <w:t>未依規完成回饋事項之處理方式。</w:t>
            </w:r>
          </w:p>
        </w:tc>
      </w:tr>
      <w:tr w:rsidR="003E2926" w:rsidRPr="00710CF8" w:rsidTr="00710CF8">
        <w:trPr>
          <w:jc w:val="center"/>
        </w:trPr>
        <w:tc>
          <w:tcPr>
            <w:tcW w:w="4533" w:type="dxa"/>
          </w:tcPr>
          <w:p w:rsidR="00736A97" w:rsidRPr="00710CF8" w:rsidRDefault="00736A97" w:rsidP="00710CF8">
            <w:pPr>
              <w:pStyle w:val="Default"/>
              <w:ind w:left="480" w:hangingChars="200" w:hanging="480"/>
              <w:jc w:val="both"/>
              <w:rPr>
                <w:rFonts w:ascii="Times New Roman" w:hAnsi="Times New Roman"/>
                <w:color w:val="auto"/>
              </w:rPr>
            </w:pPr>
            <w:r w:rsidRPr="00710CF8">
              <w:rPr>
                <w:rFonts w:ascii="Times New Roman" w:hAnsi="Times New Roman" w:hint="eastAsia"/>
                <w:color w:val="auto"/>
              </w:rPr>
              <w:t>八、都市計畫變更內容符合下列情形之一者，市都委會得審酌減免回饋：</w:t>
            </w:r>
          </w:p>
          <w:p w:rsidR="00FC061A"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（一）原為可建築使用分區，經都市計畫變更為公共設施用地，現況尚未徵收或開闢使用，經檢討已無保留必要而得恢復原使用分區性質。</w:t>
            </w:r>
          </w:p>
          <w:p w:rsidR="00FC061A"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（二）訂正都市計畫使用分區及公共設施用地。</w:t>
            </w:r>
          </w:p>
          <w:p w:rsidR="00FC061A"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（三）都市計畫辦理檢討、重製，原核定都市計畫、樁位成果與地籍分割資料不合，而須調整變更。</w:t>
            </w:r>
          </w:p>
          <w:p w:rsidR="00FC061A"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（四）變更範圍內之土地於都市計畫發布前已為建地目或編定為可供興建住宅使用之建築用地，經變更為類似性質之使用分區或變更後土地使用強度未增加。</w:t>
            </w:r>
          </w:p>
          <w:p w:rsidR="00FC061A"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lastRenderedPageBreak/>
              <w:t>（五）土地所有權人出具經建築主管機關審查屬都市計畫發布實施前之合法房屋認定文件，該合法房屋坐落之土地。</w:t>
            </w:r>
          </w:p>
          <w:p w:rsidR="003E2926" w:rsidRPr="00710CF8" w:rsidRDefault="00736A97" w:rsidP="00FC061A">
            <w:pPr>
              <w:pStyle w:val="Default"/>
              <w:ind w:leftChars="200" w:left="1200" w:hangingChars="300" w:hanging="720"/>
              <w:jc w:val="both"/>
              <w:rPr>
                <w:rFonts w:ascii="Times New Roman" w:hAnsi="Times New Roman"/>
                <w:color w:val="auto"/>
              </w:rPr>
            </w:pPr>
            <w:r w:rsidRPr="00710CF8">
              <w:rPr>
                <w:rFonts w:ascii="Times New Roman" w:hAnsi="Times New Roman" w:hint="eastAsia"/>
                <w:color w:val="auto"/>
              </w:rPr>
              <w:t>（六）其他經都市計畫委員會審議通過。</w:t>
            </w:r>
          </w:p>
        </w:tc>
        <w:tc>
          <w:tcPr>
            <w:tcW w:w="4534" w:type="dxa"/>
          </w:tcPr>
          <w:p w:rsidR="003E2926" w:rsidRPr="00710CF8" w:rsidRDefault="00736A97" w:rsidP="00710CF8">
            <w:pPr>
              <w:pStyle w:val="Default"/>
              <w:jc w:val="both"/>
              <w:rPr>
                <w:rFonts w:ascii="Times New Roman" w:hAnsi="Times New Roman"/>
                <w:color w:val="auto"/>
              </w:rPr>
            </w:pPr>
            <w:r w:rsidRPr="00710CF8">
              <w:rPr>
                <w:rFonts w:ascii="Times New Roman" w:hAnsi="Times New Roman" w:hint="eastAsia"/>
                <w:color w:val="auto"/>
              </w:rPr>
              <w:lastRenderedPageBreak/>
              <w:t>得減免回饋之情形。</w:t>
            </w:r>
          </w:p>
        </w:tc>
      </w:tr>
      <w:tr w:rsidR="003E2926" w:rsidRPr="00710CF8" w:rsidTr="00710CF8">
        <w:trPr>
          <w:jc w:val="center"/>
        </w:trPr>
        <w:tc>
          <w:tcPr>
            <w:tcW w:w="4533" w:type="dxa"/>
          </w:tcPr>
          <w:p w:rsidR="003E2926" w:rsidRPr="00710CF8" w:rsidRDefault="003E2926" w:rsidP="00710CF8">
            <w:pPr>
              <w:pStyle w:val="Default"/>
              <w:ind w:left="480" w:hangingChars="200" w:hanging="480"/>
              <w:jc w:val="both"/>
              <w:rPr>
                <w:rFonts w:ascii="Times New Roman" w:hAnsi="Times New Roman"/>
                <w:color w:val="auto"/>
              </w:rPr>
            </w:pPr>
            <w:r w:rsidRPr="00710CF8">
              <w:rPr>
                <w:rFonts w:ascii="Times New Roman" w:hAnsi="Times New Roman" w:hint="eastAsia"/>
                <w:color w:val="auto"/>
              </w:rPr>
              <w:t>九、</w:t>
            </w:r>
            <w:r w:rsidR="00736A97" w:rsidRPr="00710CF8">
              <w:rPr>
                <w:rFonts w:ascii="Times New Roman" w:hAnsi="Times New Roman" w:hint="eastAsia"/>
                <w:color w:val="auto"/>
              </w:rPr>
              <w:t>申請土地使用變更情形特殊者，得經市都委會同意不適用本原則部分規定。</w:t>
            </w:r>
          </w:p>
        </w:tc>
        <w:tc>
          <w:tcPr>
            <w:tcW w:w="4534" w:type="dxa"/>
          </w:tcPr>
          <w:p w:rsidR="003E2926" w:rsidRPr="00710CF8" w:rsidRDefault="00736A97" w:rsidP="00710CF8">
            <w:pPr>
              <w:pStyle w:val="Default"/>
              <w:jc w:val="both"/>
              <w:rPr>
                <w:rFonts w:ascii="Times New Roman" w:hAnsi="Times New Roman"/>
                <w:color w:val="auto"/>
              </w:rPr>
            </w:pPr>
            <w:r w:rsidRPr="00710CF8">
              <w:rPr>
                <w:rFonts w:ascii="Times New Roman" w:hAnsi="Times New Roman" w:hint="eastAsia"/>
                <w:color w:val="auto"/>
              </w:rPr>
              <w:t>本原則得由都市計畫委員會視實際情形審決之。</w:t>
            </w:r>
          </w:p>
        </w:tc>
      </w:tr>
    </w:tbl>
    <w:p w:rsidR="008C1B86" w:rsidRPr="00312843" w:rsidRDefault="008C1B86" w:rsidP="00096732">
      <w:pPr>
        <w:pStyle w:val="Default"/>
        <w:spacing w:line="600" w:lineRule="exact"/>
        <w:jc w:val="both"/>
        <w:rPr>
          <w:rFonts w:ascii="Times New Roman" w:hAnsi="Times New Roman"/>
          <w:color w:val="auto"/>
          <w:sz w:val="28"/>
          <w:szCs w:val="28"/>
        </w:rPr>
        <w:sectPr w:rsidR="008C1B86" w:rsidRPr="00312843" w:rsidSect="00580058">
          <w:pgSz w:w="12240" w:h="15840"/>
          <w:pgMar w:top="1418" w:right="1701" w:bottom="1418" w:left="1418" w:header="720" w:footer="720" w:gutter="0"/>
          <w:cols w:space="720"/>
          <w:docGrid w:linePitch="326"/>
        </w:sectPr>
      </w:pPr>
    </w:p>
    <w:p w:rsidR="005C5329" w:rsidRPr="003E2926" w:rsidRDefault="005C5329" w:rsidP="005C5329">
      <w:pPr>
        <w:spacing w:afterLines="100" w:after="240"/>
        <w:rPr>
          <w:rFonts w:ascii="Times New Roman" w:eastAsia="標楷體" w:hAnsi="Times New Roman" w:cs="Times New Roman"/>
          <w:bCs/>
          <w:sz w:val="40"/>
          <w:szCs w:val="40"/>
        </w:rPr>
      </w:pPr>
      <w:r w:rsidRPr="003E2926">
        <w:rPr>
          <w:rFonts w:ascii="Times New Roman" w:eastAsia="標楷體" w:hAnsi="Times New Roman" w:cs="Times New Roman" w:hint="eastAsia"/>
          <w:bCs/>
          <w:sz w:val="40"/>
          <w:szCs w:val="40"/>
        </w:rPr>
        <w:t>附表</w:t>
      </w:r>
    </w:p>
    <w:tbl>
      <w:tblPr>
        <w:tblpPr w:leftFromText="180" w:rightFromText="180" w:vertAnchor="page" w:horzAnchor="margin" w:tblpY="22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00" w:firstRow="0" w:lastRow="0" w:firstColumn="0" w:lastColumn="0" w:noHBand="0" w:noVBand="0"/>
      </w:tblPr>
      <w:tblGrid>
        <w:gridCol w:w="955"/>
        <w:gridCol w:w="883"/>
        <w:gridCol w:w="1418"/>
        <w:gridCol w:w="2551"/>
        <w:gridCol w:w="1086"/>
        <w:gridCol w:w="1087"/>
        <w:gridCol w:w="1087"/>
      </w:tblGrid>
      <w:tr w:rsidR="00376419" w:rsidRPr="00312843" w:rsidTr="003B581B">
        <w:trPr>
          <w:trHeight w:val="580"/>
          <w:tblHeader/>
        </w:trPr>
        <w:tc>
          <w:tcPr>
            <w:tcW w:w="1838" w:type="dxa"/>
            <w:gridSpan w:val="2"/>
            <w:shd w:val="clear" w:color="auto" w:fill="auto"/>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變更前使用分區或用地</w:t>
            </w:r>
          </w:p>
        </w:tc>
        <w:tc>
          <w:tcPr>
            <w:tcW w:w="3969" w:type="dxa"/>
            <w:gridSpan w:val="2"/>
            <w:shd w:val="clear" w:color="auto" w:fill="auto"/>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變更後使用分區</w:t>
            </w:r>
          </w:p>
        </w:tc>
        <w:tc>
          <w:tcPr>
            <w:tcW w:w="3260" w:type="dxa"/>
            <w:gridSpan w:val="3"/>
            <w:shd w:val="clear" w:color="auto" w:fill="auto"/>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回饋比例</w:t>
            </w:r>
          </w:p>
        </w:tc>
      </w:tr>
      <w:tr w:rsidR="00376419" w:rsidRPr="00312843" w:rsidTr="00376419">
        <w:trPr>
          <w:trHeight w:val="85"/>
        </w:trPr>
        <w:tc>
          <w:tcPr>
            <w:tcW w:w="1838" w:type="dxa"/>
            <w:gridSpan w:val="2"/>
            <w:vMerge w:val="restart"/>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住宅區</w:t>
            </w:r>
          </w:p>
        </w:tc>
        <w:tc>
          <w:tcPr>
            <w:tcW w:w="1418" w:type="dxa"/>
            <w:vMerge w:val="restart"/>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商業區</w:t>
            </w:r>
            <w:r w:rsidRPr="00312843">
              <w:rPr>
                <w:rFonts w:ascii="Times New Roman" w:hAnsi="Times New Roman" w:hint="eastAsia"/>
                <w:color w:val="auto"/>
              </w:rPr>
              <w:t>/</w:t>
            </w:r>
          </w:p>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基準容積率</w:t>
            </w:r>
          </w:p>
        </w:tc>
        <w:tc>
          <w:tcPr>
            <w:tcW w:w="2551"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500%</w:t>
            </w:r>
            <w:r w:rsidRPr="00312843">
              <w:rPr>
                <w:rFonts w:ascii="Times New Roman" w:hAnsi="Times New Roman" w:hint="eastAsia"/>
                <w:color w:val="auto"/>
              </w:rPr>
              <w:t>以上</w:t>
            </w:r>
          </w:p>
        </w:tc>
        <w:tc>
          <w:tcPr>
            <w:tcW w:w="3260" w:type="dxa"/>
            <w:gridSpan w:val="3"/>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18%</w:t>
            </w:r>
          </w:p>
        </w:tc>
      </w:tr>
      <w:tr w:rsidR="00376419" w:rsidRPr="00312843" w:rsidTr="00376419">
        <w:trPr>
          <w:trHeight w:val="82"/>
        </w:trPr>
        <w:tc>
          <w:tcPr>
            <w:tcW w:w="1838" w:type="dxa"/>
            <w:gridSpan w:val="2"/>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1418"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2551"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400%</w:t>
            </w:r>
            <w:r w:rsidRPr="00312843">
              <w:rPr>
                <w:rFonts w:ascii="Times New Roman" w:hAnsi="Times New Roman" w:hint="eastAsia"/>
                <w:color w:val="auto"/>
              </w:rPr>
              <w:t>以上未達</w:t>
            </w:r>
            <w:r w:rsidRPr="00312843">
              <w:rPr>
                <w:rFonts w:ascii="Times New Roman" w:hAnsi="Times New Roman" w:hint="eastAsia"/>
                <w:color w:val="auto"/>
              </w:rPr>
              <w:t>500%</w:t>
            </w:r>
          </w:p>
        </w:tc>
        <w:tc>
          <w:tcPr>
            <w:tcW w:w="3260" w:type="dxa"/>
            <w:gridSpan w:val="3"/>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15%</w:t>
            </w:r>
          </w:p>
        </w:tc>
      </w:tr>
      <w:tr w:rsidR="00376419" w:rsidRPr="00312843" w:rsidTr="00376419">
        <w:trPr>
          <w:trHeight w:val="172"/>
        </w:trPr>
        <w:tc>
          <w:tcPr>
            <w:tcW w:w="1838" w:type="dxa"/>
            <w:gridSpan w:val="2"/>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1418"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2551"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300%</w:t>
            </w:r>
            <w:r w:rsidRPr="00312843">
              <w:rPr>
                <w:rFonts w:ascii="Times New Roman" w:hAnsi="Times New Roman" w:hint="eastAsia"/>
                <w:color w:val="auto"/>
              </w:rPr>
              <w:t>以上未達</w:t>
            </w:r>
            <w:r w:rsidRPr="00312843">
              <w:rPr>
                <w:rFonts w:ascii="Times New Roman" w:hAnsi="Times New Roman" w:hint="eastAsia"/>
                <w:color w:val="auto"/>
              </w:rPr>
              <w:t>400%</w:t>
            </w:r>
          </w:p>
        </w:tc>
        <w:tc>
          <w:tcPr>
            <w:tcW w:w="3260" w:type="dxa"/>
            <w:gridSpan w:val="3"/>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12%</w:t>
            </w:r>
          </w:p>
        </w:tc>
      </w:tr>
      <w:tr w:rsidR="00376419" w:rsidRPr="00312843" w:rsidTr="00376419">
        <w:trPr>
          <w:trHeight w:val="102"/>
        </w:trPr>
        <w:tc>
          <w:tcPr>
            <w:tcW w:w="1838" w:type="dxa"/>
            <w:gridSpan w:val="2"/>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1418"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2551"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未達</w:t>
            </w:r>
            <w:r w:rsidRPr="00312843">
              <w:rPr>
                <w:rFonts w:ascii="Times New Roman" w:hAnsi="Times New Roman" w:hint="eastAsia"/>
                <w:color w:val="auto"/>
              </w:rPr>
              <w:t>300%</w:t>
            </w:r>
          </w:p>
        </w:tc>
        <w:tc>
          <w:tcPr>
            <w:tcW w:w="3260" w:type="dxa"/>
            <w:gridSpan w:val="3"/>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10%</w:t>
            </w:r>
          </w:p>
        </w:tc>
      </w:tr>
      <w:tr w:rsidR="00376419" w:rsidRPr="00312843" w:rsidTr="00376419">
        <w:trPr>
          <w:trHeight w:val="12"/>
        </w:trPr>
        <w:tc>
          <w:tcPr>
            <w:tcW w:w="955" w:type="dxa"/>
            <w:vMerge w:val="restart"/>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公共設施用地</w:t>
            </w:r>
          </w:p>
        </w:tc>
        <w:tc>
          <w:tcPr>
            <w:tcW w:w="883" w:type="dxa"/>
            <w:vMerge w:val="restart"/>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市場用地</w:t>
            </w:r>
          </w:p>
        </w:tc>
        <w:tc>
          <w:tcPr>
            <w:tcW w:w="1418" w:type="dxa"/>
            <w:vMerge w:val="restart"/>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住宅區</w:t>
            </w:r>
            <w:r w:rsidRPr="00312843">
              <w:rPr>
                <w:rFonts w:ascii="Times New Roman" w:hAnsi="Times New Roman" w:hint="eastAsia"/>
                <w:color w:val="auto"/>
              </w:rPr>
              <w:t>/</w:t>
            </w:r>
          </w:p>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基準容積率</w:t>
            </w:r>
          </w:p>
        </w:tc>
        <w:tc>
          <w:tcPr>
            <w:tcW w:w="2551"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超過</w:t>
            </w:r>
            <w:r w:rsidRPr="00312843">
              <w:rPr>
                <w:rFonts w:ascii="Times New Roman" w:hAnsi="Times New Roman" w:hint="eastAsia"/>
                <w:color w:val="auto"/>
              </w:rPr>
              <w:t>200%</w:t>
            </w:r>
          </w:p>
        </w:tc>
        <w:tc>
          <w:tcPr>
            <w:tcW w:w="3260" w:type="dxa"/>
            <w:gridSpan w:val="3"/>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25%</w:t>
            </w:r>
          </w:p>
        </w:tc>
      </w:tr>
      <w:tr w:rsidR="00376419" w:rsidRPr="00312843" w:rsidTr="00376419">
        <w:trPr>
          <w:trHeight w:val="12"/>
        </w:trPr>
        <w:tc>
          <w:tcPr>
            <w:tcW w:w="955"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883"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1418"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2551"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200%</w:t>
            </w:r>
            <w:r w:rsidRPr="00312843">
              <w:rPr>
                <w:rFonts w:ascii="Times New Roman" w:hAnsi="Times New Roman" w:hint="eastAsia"/>
                <w:color w:val="auto"/>
              </w:rPr>
              <w:t>以下</w:t>
            </w:r>
          </w:p>
        </w:tc>
        <w:tc>
          <w:tcPr>
            <w:tcW w:w="3260" w:type="dxa"/>
            <w:gridSpan w:val="3"/>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20%</w:t>
            </w:r>
          </w:p>
        </w:tc>
      </w:tr>
      <w:tr w:rsidR="00376419" w:rsidRPr="00312843" w:rsidTr="00376419">
        <w:trPr>
          <w:trHeight w:val="12"/>
        </w:trPr>
        <w:tc>
          <w:tcPr>
            <w:tcW w:w="955"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883"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1418" w:type="dxa"/>
            <w:vMerge w:val="restart"/>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商業區</w:t>
            </w:r>
            <w:r w:rsidRPr="00312843">
              <w:rPr>
                <w:rFonts w:ascii="Times New Roman" w:hAnsi="Times New Roman" w:hint="eastAsia"/>
                <w:color w:val="auto"/>
              </w:rPr>
              <w:t>/</w:t>
            </w:r>
          </w:p>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基準容積率</w:t>
            </w:r>
          </w:p>
        </w:tc>
        <w:tc>
          <w:tcPr>
            <w:tcW w:w="2551"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超過</w:t>
            </w:r>
            <w:r w:rsidRPr="00312843">
              <w:rPr>
                <w:rFonts w:ascii="Times New Roman" w:hAnsi="Times New Roman" w:hint="eastAsia"/>
                <w:color w:val="auto"/>
              </w:rPr>
              <w:t>300%</w:t>
            </w:r>
          </w:p>
        </w:tc>
        <w:tc>
          <w:tcPr>
            <w:tcW w:w="3260" w:type="dxa"/>
            <w:gridSpan w:val="3"/>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35%</w:t>
            </w:r>
          </w:p>
        </w:tc>
      </w:tr>
      <w:tr w:rsidR="00376419" w:rsidRPr="00312843" w:rsidTr="00376419">
        <w:trPr>
          <w:trHeight w:val="12"/>
        </w:trPr>
        <w:tc>
          <w:tcPr>
            <w:tcW w:w="955"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883"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1418"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2551"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300%</w:t>
            </w:r>
            <w:r w:rsidRPr="00312843">
              <w:rPr>
                <w:rFonts w:ascii="Times New Roman" w:hAnsi="Times New Roman" w:hint="eastAsia"/>
                <w:color w:val="auto"/>
              </w:rPr>
              <w:t>以下</w:t>
            </w:r>
          </w:p>
        </w:tc>
        <w:tc>
          <w:tcPr>
            <w:tcW w:w="3260" w:type="dxa"/>
            <w:gridSpan w:val="3"/>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30%</w:t>
            </w:r>
          </w:p>
        </w:tc>
      </w:tr>
      <w:tr w:rsidR="00376419" w:rsidRPr="00312843" w:rsidTr="00376419">
        <w:trPr>
          <w:trHeight w:val="166"/>
        </w:trPr>
        <w:tc>
          <w:tcPr>
            <w:tcW w:w="955" w:type="dxa"/>
            <w:vMerge/>
            <w:vAlign w:val="center"/>
          </w:tcPr>
          <w:p w:rsidR="00376419" w:rsidRPr="00312843" w:rsidRDefault="00376419" w:rsidP="00376419">
            <w:pPr>
              <w:pStyle w:val="Default"/>
              <w:spacing w:line="240" w:lineRule="exact"/>
              <w:rPr>
                <w:rFonts w:ascii="Times New Roman" w:hAnsi="Times New Roman"/>
                <w:color w:val="auto"/>
              </w:rPr>
            </w:pPr>
          </w:p>
        </w:tc>
        <w:tc>
          <w:tcPr>
            <w:tcW w:w="883" w:type="dxa"/>
            <w:vMerge w:val="restart"/>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市場用地以外</w:t>
            </w:r>
          </w:p>
        </w:tc>
        <w:tc>
          <w:tcPr>
            <w:tcW w:w="3969" w:type="dxa"/>
            <w:gridSpan w:val="2"/>
            <w:tcBorders>
              <w:tl2br w:val="single" w:sz="4" w:space="0" w:color="auto"/>
            </w:tcBorders>
            <w:vAlign w:val="center"/>
          </w:tcPr>
          <w:p w:rsidR="00376419" w:rsidRPr="00312843" w:rsidRDefault="00376419" w:rsidP="00376419">
            <w:pPr>
              <w:pStyle w:val="Default"/>
              <w:spacing w:line="240" w:lineRule="exact"/>
              <w:jc w:val="right"/>
              <w:rPr>
                <w:rFonts w:ascii="Times New Roman" w:hAnsi="Times New Roman"/>
                <w:color w:val="auto"/>
              </w:rPr>
            </w:pPr>
            <w:r w:rsidRPr="00312843">
              <w:rPr>
                <w:rFonts w:ascii="Times New Roman" w:hAnsi="Times New Roman" w:hint="eastAsia"/>
                <w:color w:val="auto"/>
              </w:rPr>
              <w:t>變更後使用分區</w:t>
            </w:r>
          </w:p>
          <w:p w:rsidR="00376419" w:rsidRPr="00312843" w:rsidRDefault="00376419" w:rsidP="00376419">
            <w:pPr>
              <w:pStyle w:val="Default"/>
              <w:spacing w:line="240" w:lineRule="exact"/>
              <w:rPr>
                <w:rFonts w:ascii="Times New Roman" w:hAnsi="Times New Roman"/>
                <w:color w:val="auto"/>
              </w:rPr>
            </w:pPr>
            <w:r w:rsidRPr="00312843">
              <w:rPr>
                <w:rFonts w:ascii="Times New Roman" w:hAnsi="Times New Roman" w:hint="eastAsia"/>
                <w:color w:val="auto"/>
              </w:rPr>
              <w:t>基準容積率</w:t>
            </w:r>
          </w:p>
        </w:tc>
        <w:tc>
          <w:tcPr>
            <w:tcW w:w="1086"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住宅區</w:t>
            </w:r>
          </w:p>
        </w:tc>
        <w:tc>
          <w:tcPr>
            <w:tcW w:w="1087"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商業區</w:t>
            </w:r>
          </w:p>
        </w:tc>
        <w:tc>
          <w:tcPr>
            <w:tcW w:w="1087" w:type="dxa"/>
            <w:vAlign w:val="center"/>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工業區</w:t>
            </w:r>
          </w:p>
        </w:tc>
      </w:tr>
      <w:tr w:rsidR="00376419" w:rsidRPr="00312843" w:rsidTr="00376419">
        <w:trPr>
          <w:trHeight w:val="206"/>
        </w:trPr>
        <w:tc>
          <w:tcPr>
            <w:tcW w:w="955"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883"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3969" w:type="dxa"/>
            <w:gridSpan w:val="2"/>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400%</w:t>
            </w:r>
            <w:r w:rsidRPr="00312843">
              <w:rPr>
                <w:rFonts w:ascii="Times New Roman" w:hAnsi="Times New Roman" w:hint="eastAsia"/>
                <w:color w:val="auto"/>
              </w:rPr>
              <w:t>以上</w:t>
            </w:r>
          </w:p>
        </w:tc>
        <w:tc>
          <w:tcPr>
            <w:tcW w:w="1086"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40%</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45%</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w:t>
            </w:r>
          </w:p>
        </w:tc>
      </w:tr>
      <w:tr w:rsidR="00376419" w:rsidRPr="00312843" w:rsidTr="00376419">
        <w:trPr>
          <w:trHeight w:val="213"/>
        </w:trPr>
        <w:tc>
          <w:tcPr>
            <w:tcW w:w="955"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883"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3969" w:type="dxa"/>
            <w:gridSpan w:val="2"/>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300%</w:t>
            </w:r>
            <w:r w:rsidRPr="00312843">
              <w:rPr>
                <w:rFonts w:ascii="Times New Roman" w:hAnsi="Times New Roman" w:hint="eastAsia"/>
                <w:color w:val="auto"/>
              </w:rPr>
              <w:t>以上未達</w:t>
            </w:r>
            <w:r w:rsidRPr="00312843">
              <w:rPr>
                <w:rFonts w:ascii="Times New Roman" w:hAnsi="Times New Roman" w:hint="eastAsia"/>
                <w:color w:val="auto"/>
              </w:rPr>
              <w:t>400%</w:t>
            </w:r>
          </w:p>
        </w:tc>
        <w:tc>
          <w:tcPr>
            <w:tcW w:w="1086"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35%</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40%</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w:t>
            </w:r>
          </w:p>
        </w:tc>
      </w:tr>
      <w:tr w:rsidR="00376419" w:rsidRPr="00312843" w:rsidTr="00376419">
        <w:trPr>
          <w:trHeight w:val="90"/>
        </w:trPr>
        <w:tc>
          <w:tcPr>
            <w:tcW w:w="955"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883"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3969" w:type="dxa"/>
            <w:gridSpan w:val="2"/>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200%</w:t>
            </w:r>
            <w:r w:rsidRPr="00312843">
              <w:rPr>
                <w:rFonts w:ascii="Times New Roman" w:hAnsi="Times New Roman" w:hint="eastAsia"/>
                <w:color w:val="auto"/>
              </w:rPr>
              <w:t>以上未達</w:t>
            </w:r>
            <w:r w:rsidRPr="00312843">
              <w:rPr>
                <w:rFonts w:ascii="Times New Roman" w:hAnsi="Times New Roman" w:hint="eastAsia"/>
                <w:color w:val="auto"/>
              </w:rPr>
              <w:t>300%</w:t>
            </w:r>
          </w:p>
        </w:tc>
        <w:tc>
          <w:tcPr>
            <w:tcW w:w="1086"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30%</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35%</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20%</w:t>
            </w:r>
          </w:p>
        </w:tc>
      </w:tr>
      <w:tr w:rsidR="00376419" w:rsidRPr="00312843" w:rsidTr="00376419">
        <w:trPr>
          <w:trHeight w:val="115"/>
        </w:trPr>
        <w:tc>
          <w:tcPr>
            <w:tcW w:w="955"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883"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3969" w:type="dxa"/>
            <w:gridSpan w:val="2"/>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140%</w:t>
            </w:r>
            <w:r w:rsidRPr="00312843">
              <w:rPr>
                <w:rFonts w:ascii="Times New Roman" w:hAnsi="Times New Roman" w:hint="eastAsia"/>
                <w:color w:val="auto"/>
              </w:rPr>
              <w:t>以上未達</w:t>
            </w:r>
            <w:r w:rsidRPr="00312843">
              <w:rPr>
                <w:rFonts w:ascii="Times New Roman" w:hAnsi="Times New Roman" w:hint="eastAsia"/>
                <w:color w:val="auto"/>
              </w:rPr>
              <w:t>200%</w:t>
            </w:r>
          </w:p>
        </w:tc>
        <w:tc>
          <w:tcPr>
            <w:tcW w:w="1086"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25%</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30%</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15%</w:t>
            </w:r>
          </w:p>
        </w:tc>
      </w:tr>
      <w:tr w:rsidR="00376419" w:rsidRPr="00312843" w:rsidTr="00376419">
        <w:trPr>
          <w:trHeight w:val="90"/>
        </w:trPr>
        <w:tc>
          <w:tcPr>
            <w:tcW w:w="955"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883" w:type="dxa"/>
            <w:vMerge/>
            <w:vAlign w:val="center"/>
          </w:tcPr>
          <w:p w:rsidR="00376419" w:rsidRPr="00312843" w:rsidRDefault="00376419" w:rsidP="00376419">
            <w:pPr>
              <w:pStyle w:val="Default"/>
              <w:spacing w:line="240" w:lineRule="exact"/>
              <w:jc w:val="center"/>
              <w:rPr>
                <w:rFonts w:ascii="Times New Roman" w:hAnsi="Times New Roman"/>
                <w:color w:val="auto"/>
              </w:rPr>
            </w:pPr>
          </w:p>
        </w:tc>
        <w:tc>
          <w:tcPr>
            <w:tcW w:w="3969" w:type="dxa"/>
            <w:gridSpan w:val="2"/>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未達</w:t>
            </w:r>
            <w:r w:rsidRPr="00312843">
              <w:rPr>
                <w:rFonts w:ascii="Times New Roman" w:hAnsi="Times New Roman" w:hint="eastAsia"/>
                <w:color w:val="auto"/>
              </w:rPr>
              <w:t>140%</w:t>
            </w:r>
          </w:p>
        </w:tc>
        <w:tc>
          <w:tcPr>
            <w:tcW w:w="1086"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20%</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w:t>
            </w:r>
          </w:p>
        </w:tc>
        <w:tc>
          <w:tcPr>
            <w:tcW w:w="1087" w:type="dxa"/>
          </w:tcPr>
          <w:p w:rsidR="00376419" w:rsidRPr="00312843" w:rsidRDefault="00376419" w:rsidP="00376419">
            <w:pPr>
              <w:pStyle w:val="Default"/>
              <w:spacing w:line="240" w:lineRule="exact"/>
              <w:jc w:val="center"/>
              <w:rPr>
                <w:rFonts w:ascii="Times New Roman" w:hAnsi="Times New Roman"/>
                <w:color w:val="auto"/>
              </w:rPr>
            </w:pPr>
            <w:r w:rsidRPr="00312843">
              <w:rPr>
                <w:rFonts w:ascii="Times New Roman" w:hAnsi="Times New Roman" w:hint="eastAsia"/>
                <w:color w:val="auto"/>
              </w:rPr>
              <w:t>-</w:t>
            </w:r>
          </w:p>
        </w:tc>
      </w:tr>
    </w:tbl>
    <w:p w:rsidR="00710CF8" w:rsidRDefault="00710CF8">
      <w:pPr>
        <w:widowControl/>
        <w:rPr>
          <w:rFonts w:ascii="Times New Roman" w:eastAsia="標楷體" w:hAnsi="Times New Roman" w:cs="Times New Roman"/>
          <w:bCs/>
          <w:sz w:val="40"/>
          <w:szCs w:val="40"/>
        </w:rPr>
      </w:pPr>
    </w:p>
    <w:p w:rsidR="00710CF8" w:rsidRDefault="00710CF8">
      <w:pPr>
        <w:widowControl/>
        <w:rPr>
          <w:rFonts w:ascii="Times New Roman" w:eastAsia="標楷體" w:hAnsi="Times New Roman" w:cs="Times New Roman"/>
          <w:bCs/>
          <w:sz w:val="40"/>
          <w:szCs w:val="40"/>
        </w:rPr>
      </w:pPr>
      <w:r>
        <w:rPr>
          <w:rFonts w:ascii="Times New Roman" w:eastAsia="標楷體" w:hAnsi="Times New Roman" w:cs="Times New Roman"/>
          <w:bCs/>
          <w:sz w:val="40"/>
          <w:szCs w:val="40"/>
        </w:rPr>
        <w:br w:type="page"/>
      </w:r>
    </w:p>
    <w:p w:rsidR="00C13D5F" w:rsidRDefault="004E56E2" w:rsidP="00710CF8">
      <w:pPr>
        <w:widowControl/>
        <w:rPr>
          <w:rFonts w:ascii="Times New Roman" w:eastAsia="標楷體" w:hAnsi="Times New Roman" w:cs="標楷體"/>
          <w:kern w:val="0"/>
          <w:sz w:val="40"/>
          <w:szCs w:val="32"/>
        </w:rPr>
      </w:pPr>
      <w:r>
        <w:rPr>
          <w:rFonts w:ascii="Times New Roman" w:eastAsia="標楷體" w:hAnsi="Times New Roman" w:cs="標楷體" w:hint="eastAsia"/>
          <w:kern w:val="0"/>
          <w:sz w:val="40"/>
          <w:szCs w:val="32"/>
        </w:rPr>
        <w:t>臺中市都市計畫土地使用變更回饋審議原則</w:t>
      </w:r>
    </w:p>
    <w:p w:rsidR="00710CF8" w:rsidRPr="00B21EE7" w:rsidRDefault="00710CF8" w:rsidP="00FC061A">
      <w:pPr>
        <w:widowControl/>
        <w:spacing w:line="460" w:lineRule="exact"/>
        <w:ind w:left="560" w:hangingChars="200" w:hanging="560"/>
        <w:rPr>
          <w:rFonts w:ascii="標楷體" w:eastAsia="標楷體" w:hAnsi="標楷體" w:cs="Times New Roman"/>
          <w:bCs/>
          <w:sz w:val="28"/>
          <w:szCs w:val="28"/>
        </w:rPr>
      </w:pPr>
      <w:r w:rsidRPr="00B21EE7">
        <w:rPr>
          <w:rFonts w:ascii="標楷體" w:eastAsia="標楷體" w:hAnsi="標楷體" w:cs="Times New Roman" w:hint="eastAsia"/>
          <w:bCs/>
          <w:sz w:val="28"/>
          <w:szCs w:val="28"/>
        </w:rPr>
        <w:t>一、為促進都市土地有效之利用，並兼顧社會公平原則，特依據各級都市計畫委員會組織規程第十三條規定訂定本原則。</w:t>
      </w:r>
    </w:p>
    <w:p w:rsidR="00505AAF" w:rsidRPr="00B21EE7" w:rsidRDefault="00505AAF" w:rsidP="00FC061A">
      <w:pPr>
        <w:widowControl/>
        <w:spacing w:line="460" w:lineRule="exact"/>
        <w:ind w:left="566" w:hangingChars="202" w:hanging="566"/>
        <w:rPr>
          <w:rFonts w:ascii="標楷體" w:eastAsia="標楷體" w:hAnsi="標楷體" w:cs="Times New Roman"/>
          <w:bCs/>
          <w:sz w:val="28"/>
          <w:szCs w:val="28"/>
        </w:rPr>
      </w:pPr>
      <w:r w:rsidRPr="00B21EE7">
        <w:rPr>
          <w:rFonts w:ascii="標楷體" w:eastAsia="標楷體" w:hAnsi="標楷體" w:cs="Times New Roman" w:hint="eastAsia"/>
          <w:bCs/>
          <w:sz w:val="28"/>
          <w:szCs w:val="28"/>
        </w:rPr>
        <w:t>二、依本原則辦理都市計畫土地使用變更者，應回饋一定比例以上之公共設施用地、可建築土地或折繳代金，回饋比例依附表規定核計。</w:t>
      </w:r>
    </w:p>
    <w:p w:rsidR="00505AAF" w:rsidRPr="00B21EE7" w:rsidRDefault="00505AAF" w:rsidP="00FC061A">
      <w:pPr>
        <w:widowControl/>
        <w:spacing w:line="460" w:lineRule="exact"/>
        <w:ind w:leftChars="250" w:left="600"/>
        <w:rPr>
          <w:rFonts w:ascii="標楷體" w:eastAsia="標楷體" w:hAnsi="標楷體" w:cs="Times New Roman"/>
          <w:bCs/>
          <w:sz w:val="28"/>
          <w:szCs w:val="28"/>
        </w:rPr>
      </w:pPr>
      <w:r w:rsidRPr="00B21EE7">
        <w:rPr>
          <w:rFonts w:ascii="標楷體" w:eastAsia="標楷體" w:hAnsi="標楷體" w:cs="Times New Roman" w:hint="eastAsia"/>
          <w:bCs/>
          <w:sz w:val="28"/>
          <w:szCs w:val="28"/>
        </w:rPr>
        <w:t>前項回饋比例得經臺中市都市計畫委員會</w:t>
      </w:r>
      <w:r w:rsidRPr="00B21EE7">
        <w:rPr>
          <w:rFonts w:ascii="標楷體" w:eastAsia="標楷體" w:hAnsi="標楷體" w:cs="Times New Roman"/>
          <w:bCs/>
          <w:sz w:val="28"/>
          <w:szCs w:val="28"/>
        </w:rPr>
        <w:t>(</w:t>
      </w:r>
      <w:r w:rsidRPr="00B21EE7">
        <w:rPr>
          <w:rFonts w:ascii="標楷體" w:eastAsia="標楷體" w:hAnsi="標楷體" w:cs="Times New Roman" w:hint="eastAsia"/>
          <w:bCs/>
          <w:sz w:val="28"/>
          <w:szCs w:val="28"/>
        </w:rPr>
        <w:t>以下簡稱市都委會</w:t>
      </w:r>
      <w:r w:rsidRPr="00B21EE7">
        <w:rPr>
          <w:rFonts w:ascii="標楷體" w:eastAsia="標楷體" w:hAnsi="標楷體" w:cs="Times New Roman"/>
          <w:bCs/>
          <w:sz w:val="28"/>
          <w:szCs w:val="28"/>
        </w:rPr>
        <w:t>)</w:t>
      </w:r>
      <w:r w:rsidRPr="00B21EE7">
        <w:rPr>
          <w:rFonts w:ascii="標楷體" w:eastAsia="標楷體" w:hAnsi="標楷體" w:cs="Times New Roman" w:hint="eastAsia"/>
          <w:bCs/>
          <w:sz w:val="28"/>
          <w:szCs w:val="28"/>
        </w:rPr>
        <w:t>審議酌予提高。但提高比例以百分之十為限。</w:t>
      </w:r>
    </w:p>
    <w:p w:rsidR="00505AAF" w:rsidRPr="00B21EE7" w:rsidRDefault="00505AAF" w:rsidP="00FC061A">
      <w:pPr>
        <w:widowControl/>
        <w:spacing w:line="460" w:lineRule="exact"/>
        <w:ind w:leftChars="250" w:left="600"/>
        <w:rPr>
          <w:rFonts w:ascii="標楷體" w:eastAsia="標楷體" w:hAnsi="標楷體" w:cs="Times New Roman"/>
          <w:bCs/>
          <w:sz w:val="28"/>
          <w:szCs w:val="28"/>
        </w:rPr>
      </w:pPr>
      <w:r w:rsidRPr="00B21EE7">
        <w:rPr>
          <w:rFonts w:ascii="標楷體" w:eastAsia="標楷體" w:hAnsi="標楷體" w:cs="Times New Roman" w:hint="eastAsia"/>
          <w:bCs/>
          <w:sz w:val="28"/>
          <w:szCs w:val="28"/>
        </w:rPr>
        <w:t>非屬附表所列使用分區或用地之回饋比例，依各該都市計畫書或各目的事業中央主管機關訂定之設置管理辦法、審核要點或審議規範等相關規定辦理；無相關規定可依循者，由市都委會審議決定。</w:t>
      </w:r>
    </w:p>
    <w:p w:rsidR="00505AAF" w:rsidRPr="00B21EE7" w:rsidRDefault="00505AAF" w:rsidP="00B21EE7">
      <w:pPr>
        <w:widowControl/>
        <w:spacing w:line="460" w:lineRule="exact"/>
        <w:ind w:left="566" w:hangingChars="202" w:hanging="566"/>
        <w:rPr>
          <w:rFonts w:ascii="標楷體" w:eastAsia="標楷體" w:hAnsi="標楷體" w:cs="Times New Roman"/>
          <w:bCs/>
          <w:sz w:val="28"/>
          <w:szCs w:val="28"/>
        </w:rPr>
      </w:pPr>
      <w:r w:rsidRPr="00B21EE7">
        <w:rPr>
          <w:rFonts w:ascii="標楷體" w:eastAsia="標楷體" w:hAnsi="標楷體" w:cs="Times New Roman" w:hint="eastAsia"/>
          <w:bCs/>
          <w:sz w:val="28"/>
          <w:szCs w:val="28"/>
        </w:rPr>
        <w:t>三、都市計畫個案變更之土地權利關係人，應於都市計畫委員會會議紀錄發文日起三個月內與臺中市政府</w:t>
      </w:r>
      <w:r w:rsidRPr="00B21EE7">
        <w:rPr>
          <w:rFonts w:ascii="標楷體" w:eastAsia="標楷體" w:hAnsi="標楷體" w:cs="Times New Roman"/>
          <w:bCs/>
          <w:sz w:val="28"/>
          <w:szCs w:val="28"/>
        </w:rPr>
        <w:t>(</w:t>
      </w:r>
      <w:r w:rsidRPr="00B21EE7">
        <w:rPr>
          <w:rFonts w:ascii="標楷體" w:eastAsia="標楷體" w:hAnsi="標楷體" w:cs="Times New Roman" w:hint="eastAsia"/>
          <w:bCs/>
          <w:sz w:val="28"/>
          <w:szCs w:val="28"/>
        </w:rPr>
        <w:t>以下簡稱本府</w:t>
      </w:r>
      <w:r w:rsidRPr="00B21EE7">
        <w:rPr>
          <w:rFonts w:ascii="標楷體" w:eastAsia="標楷體" w:hAnsi="標楷體" w:cs="Times New Roman"/>
          <w:bCs/>
          <w:sz w:val="28"/>
          <w:szCs w:val="28"/>
        </w:rPr>
        <w:t>)</w:t>
      </w:r>
      <w:r w:rsidRPr="00B21EE7">
        <w:rPr>
          <w:rFonts w:ascii="標楷體" w:eastAsia="標楷體" w:hAnsi="標楷體" w:cs="Times New Roman" w:hint="eastAsia"/>
          <w:bCs/>
          <w:sz w:val="28"/>
          <w:szCs w:val="28"/>
        </w:rPr>
        <w:t>簽訂協議書，並具結保證公共設施用地或可建築土地回饋方式及內容，應依都市計畫審竣內容及回饋期限實施；回饋措施應於都市計畫核定前完成者，得免簽訂協議書。</w:t>
      </w:r>
    </w:p>
    <w:p w:rsidR="00505AAF" w:rsidRPr="00B21EE7" w:rsidRDefault="00505AAF" w:rsidP="00FC061A">
      <w:pPr>
        <w:widowControl/>
        <w:spacing w:line="460" w:lineRule="exact"/>
        <w:ind w:leftChars="250" w:left="600"/>
        <w:rPr>
          <w:rFonts w:ascii="標楷體" w:eastAsia="標楷體" w:hAnsi="標楷體" w:cs="Times New Roman"/>
          <w:bCs/>
          <w:sz w:val="28"/>
          <w:szCs w:val="28"/>
        </w:rPr>
      </w:pPr>
      <w:r w:rsidRPr="00B21EE7">
        <w:rPr>
          <w:rFonts w:ascii="標楷體" w:eastAsia="標楷體" w:hAnsi="標楷體" w:cs="Times New Roman" w:hint="eastAsia"/>
          <w:bCs/>
          <w:sz w:val="28"/>
          <w:szCs w:val="28"/>
        </w:rPr>
        <w:t>都市計畫通盤檢討者，準用前項規定。但不受前項簽訂協議書之期限限制。</w:t>
      </w:r>
    </w:p>
    <w:p w:rsidR="00505AAF" w:rsidRPr="00B21EE7" w:rsidRDefault="00505AAF" w:rsidP="00B21EE7">
      <w:pPr>
        <w:widowControl/>
        <w:spacing w:line="460" w:lineRule="exact"/>
        <w:ind w:left="566" w:hangingChars="202" w:hanging="566"/>
        <w:rPr>
          <w:rFonts w:ascii="標楷體" w:eastAsia="標楷體" w:hAnsi="標楷體" w:cs="Times New Roman"/>
          <w:bCs/>
          <w:sz w:val="28"/>
          <w:szCs w:val="28"/>
        </w:rPr>
      </w:pPr>
      <w:r w:rsidRPr="00B21EE7">
        <w:rPr>
          <w:rFonts w:ascii="標楷體" w:eastAsia="標楷體" w:hAnsi="標楷體" w:cs="Times New Roman" w:hint="eastAsia"/>
          <w:bCs/>
          <w:sz w:val="28"/>
          <w:szCs w:val="28"/>
        </w:rPr>
        <w:t>四、應回饋之土地面積超過一千平方公尺者，以無償捐贈土地為原則；基地條件特殊或應回饋之土地面積一千平方公尺以下者，經市都委會同意者，得全部或一部採代金方式折算繳納。</w:t>
      </w:r>
    </w:p>
    <w:p w:rsidR="00505AAF" w:rsidRPr="00B21EE7" w:rsidRDefault="00505AAF" w:rsidP="00B21EE7">
      <w:pPr>
        <w:widowControl/>
        <w:spacing w:line="460" w:lineRule="exact"/>
        <w:ind w:left="566" w:hangingChars="202" w:hanging="566"/>
        <w:rPr>
          <w:rFonts w:ascii="標楷體" w:eastAsia="標楷體" w:hAnsi="標楷體" w:cs="Times New Roman"/>
          <w:bCs/>
          <w:sz w:val="28"/>
          <w:szCs w:val="28"/>
        </w:rPr>
      </w:pPr>
      <w:r w:rsidRPr="00B21EE7">
        <w:rPr>
          <w:rFonts w:ascii="標楷體" w:eastAsia="標楷體" w:hAnsi="標楷體" w:cs="Times New Roman" w:hint="eastAsia"/>
          <w:bCs/>
          <w:sz w:val="28"/>
          <w:szCs w:val="28"/>
        </w:rPr>
        <w:t>五、以土</w:t>
      </w:r>
      <w:r w:rsidRPr="00B21EE7">
        <w:rPr>
          <w:rFonts w:ascii="標楷體" w:eastAsia="標楷體" w:hAnsi="標楷體" w:cs="Times New Roman"/>
          <w:bCs/>
          <w:sz w:val="28"/>
          <w:szCs w:val="28"/>
        </w:rPr>
        <w:t>地</w:t>
      </w:r>
      <w:r w:rsidRPr="00B21EE7">
        <w:rPr>
          <w:rFonts w:ascii="標楷體" w:eastAsia="標楷體" w:hAnsi="標楷體" w:cs="Times New Roman" w:hint="eastAsia"/>
          <w:bCs/>
          <w:sz w:val="28"/>
          <w:szCs w:val="28"/>
        </w:rPr>
        <w:t>辦理回饋</w:t>
      </w:r>
      <w:r w:rsidRPr="00B21EE7">
        <w:rPr>
          <w:rFonts w:ascii="標楷體" w:eastAsia="標楷體" w:hAnsi="標楷體" w:cs="Times New Roman"/>
          <w:bCs/>
          <w:sz w:val="28"/>
          <w:szCs w:val="28"/>
        </w:rPr>
        <w:t>者</w:t>
      </w:r>
      <w:r w:rsidRPr="00B21EE7">
        <w:rPr>
          <w:rFonts w:ascii="標楷體" w:eastAsia="標楷體" w:hAnsi="標楷體" w:cs="Times New Roman" w:hint="eastAsia"/>
          <w:bCs/>
          <w:sz w:val="28"/>
          <w:szCs w:val="28"/>
        </w:rPr>
        <w:t>，其回饋方式如下</w:t>
      </w:r>
      <w:r w:rsidRPr="00B21EE7">
        <w:rPr>
          <w:rFonts w:ascii="標楷體" w:eastAsia="標楷體" w:hAnsi="標楷體" w:cs="Times New Roman"/>
          <w:bCs/>
          <w:sz w:val="28"/>
          <w:szCs w:val="28"/>
        </w:rPr>
        <w:t>：</w:t>
      </w:r>
    </w:p>
    <w:p w:rsidR="00505AAF" w:rsidRPr="00B21EE7" w:rsidRDefault="00505AAF"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一）回饋之公共設施用地，應優先提供公園、綠地、廣場、兒童遊樂場、停車場用地等鄰里性公共設施用地，其區位以變更範圍內面臨八公尺以上計畫道路為原則，且須完成整地及簡易綠美化工程、解除租賃契約、他項權利及限制登記等法律關係，並經目的事業主管機關同意後，始得將土地所有權捐贈予本府。</w:t>
      </w:r>
    </w:p>
    <w:p w:rsidR="00505AAF" w:rsidRPr="00B21EE7" w:rsidRDefault="00505AAF"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（二）回饋之可建築土地，應為完整可供建築之土地，其區位應於計畫書標示，並以提供變更範圍內面臨八公尺以上已開闢計畫道路之土地為原則。</w:t>
      </w:r>
    </w:p>
    <w:p w:rsidR="00505AAF" w:rsidRPr="00B21EE7" w:rsidRDefault="00505AAF" w:rsidP="00B21EE7">
      <w:pPr>
        <w:widowControl/>
        <w:spacing w:line="460" w:lineRule="exact"/>
        <w:ind w:leftChars="200" w:left="480"/>
        <w:rPr>
          <w:rFonts w:ascii="標楷體" w:eastAsia="標楷體" w:hAnsi="標楷體" w:cs="Times New Roman"/>
          <w:bCs/>
          <w:sz w:val="28"/>
          <w:szCs w:val="28"/>
        </w:rPr>
      </w:pPr>
      <w:r w:rsidRPr="00B21EE7">
        <w:rPr>
          <w:rFonts w:ascii="標楷體" w:eastAsia="標楷體" w:hAnsi="標楷體" w:cs="Times New Roman"/>
          <w:bCs/>
          <w:sz w:val="28"/>
          <w:szCs w:val="28"/>
        </w:rPr>
        <w:t>以</w:t>
      </w:r>
      <w:r w:rsidRPr="00B21EE7">
        <w:rPr>
          <w:rFonts w:ascii="標楷體" w:eastAsia="標楷體" w:hAnsi="標楷體" w:cs="Times New Roman" w:hint="eastAsia"/>
          <w:bCs/>
          <w:sz w:val="28"/>
          <w:szCs w:val="28"/>
        </w:rPr>
        <w:t>折</w:t>
      </w:r>
      <w:r w:rsidRPr="00B21EE7">
        <w:rPr>
          <w:rFonts w:ascii="標楷體" w:eastAsia="標楷體" w:hAnsi="標楷體" w:cs="Times New Roman"/>
          <w:bCs/>
          <w:sz w:val="28"/>
          <w:szCs w:val="28"/>
        </w:rPr>
        <w:t>繳代金</w:t>
      </w:r>
      <w:r w:rsidRPr="00B21EE7">
        <w:rPr>
          <w:rFonts w:ascii="標楷體" w:eastAsia="標楷體" w:hAnsi="標楷體" w:cs="Times New Roman" w:hint="eastAsia"/>
          <w:bCs/>
          <w:sz w:val="28"/>
          <w:szCs w:val="28"/>
        </w:rPr>
        <w:t>辦理回饋</w:t>
      </w:r>
      <w:r w:rsidRPr="00B21EE7">
        <w:rPr>
          <w:rFonts w:ascii="標楷體" w:eastAsia="標楷體" w:hAnsi="標楷體" w:cs="Times New Roman"/>
          <w:bCs/>
          <w:sz w:val="28"/>
          <w:szCs w:val="28"/>
        </w:rPr>
        <w:t>者</w:t>
      </w:r>
      <w:r w:rsidRPr="00B21EE7">
        <w:rPr>
          <w:rFonts w:ascii="標楷體" w:eastAsia="標楷體" w:hAnsi="標楷體" w:cs="Times New Roman" w:hint="eastAsia"/>
          <w:bCs/>
          <w:sz w:val="28"/>
          <w:szCs w:val="28"/>
        </w:rPr>
        <w:t>，其回饋方式如下</w:t>
      </w:r>
      <w:r w:rsidRPr="00B21EE7">
        <w:rPr>
          <w:rFonts w:ascii="標楷體" w:eastAsia="標楷體" w:hAnsi="標楷體" w:cs="Times New Roman"/>
          <w:bCs/>
          <w:sz w:val="28"/>
          <w:szCs w:val="28"/>
        </w:rPr>
        <w:t>：</w:t>
      </w:r>
    </w:p>
    <w:p w:rsidR="00505AAF" w:rsidRPr="00B21EE7" w:rsidRDefault="00505AAF"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一）應回饋之土地面積一千平方公尺以下者，由本府委託一家專業估價者查估，並經公會協審後按變更後土地價格計算。回饋代金＝（申請基地面積×回饋比例）×（經一家專業估價者所評定土地價格且不得低於當年之當地平均公告土地現值×</w:t>
      </w:r>
      <w:r w:rsidRPr="00B21EE7">
        <w:rPr>
          <w:rFonts w:hAnsi="標楷體"/>
          <w:color w:val="auto"/>
          <w:sz w:val="28"/>
          <w:szCs w:val="28"/>
        </w:rPr>
        <w:t>1.4</w:t>
      </w:r>
      <w:r w:rsidRPr="00B21EE7">
        <w:rPr>
          <w:rFonts w:hAnsi="標楷體" w:hint="eastAsia"/>
          <w:color w:val="auto"/>
          <w:sz w:val="28"/>
          <w:szCs w:val="28"/>
        </w:rPr>
        <w:t>）。但以回饋土地面積乘以變更前土地平均公告現值之一點四倍估算後，低於新臺幣貳佰萬元者，得依其估算金額折繳代金。</w:t>
      </w:r>
    </w:p>
    <w:p w:rsidR="00505AAF" w:rsidRPr="00B21EE7" w:rsidRDefault="00505AAF"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二）應回饋之土地面積超過一千平方公尺者，經都市計畫委員會同意得繳納回饋金者，由本府委託三家以上專業估價者查估，並經公會協審後按變更後土地價格計算。回饋代金＝（申請基地面積×回饋比例）×（經三家專業估價者所評定土地價格平均值且不得低於當年之當地平均公告土地現值×1.4）。</w:t>
      </w:r>
    </w:p>
    <w:p w:rsidR="00505AAF" w:rsidRPr="00B21EE7" w:rsidRDefault="00505AAF"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（三）都市計畫個案變更者，回饋代金應於核計當年及都市計畫核定前繳納；都市計畫通盤檢討者，回饋代金繳納期程得視實際情況而定。</w:t>
      </w:r>
    </w:p>
    <w:p w:rsidR="00B87D9E" w:rsidRPr="00B21EE7" w:rsidRDefault="00505AAF" w:rsidP="00B21EE7">
      <w:pPr>
        <w:pStyle w:val="Default"/>
        <w:spacing w:line="460" w:lineRule="exact"/>
        <w:ind w:leftChars="200" w:left="1320" w:hangingChars="300" w:hanging="840"/>
        <w:rPr>
          <w:rFonts w:hAnsi="標楷體"/>
          <w:sz w:val="28"/>
          <w:szCs w:val="28"/>
        </w:rPr>
      </w:pPr>
      <w:r w:rsidRPr="00B21EE7">
        <w:rPr>
          <w:rFonts w:hAnsi="標楷體" w:hint="eastAsia"/>
          <w:color w:val="auto"/>
          <w:sz w:val="28"/>
          <w:szCs w:val="28"/>
        </w:rPr>
        <w:t>（四）回饋代金應繳入臺中市都市更新及都市發展建設基金。</w:t>
      </w:r>
    </w:p>
    <w:p w:rsidR="00B87D9E" w:rsidRPr="00B21EE7" w:rsidRDefault="00B87D9E" w:rsidP="00B21EE7">
      <w:pPr>
        <w:widowControl/>
        <w:spacing w:line="460" w:lineRule="exact"/>
        <w:ind w:left="566" w:hangingChars="202" w:hanging="566"/>
        <w:rPr>
          <w:rFonts w:ascii="標楷體" w:eastAsia="標楷體" w:hAnsi="標楷體" w:cs="Times New Roman"/>
          <w:bCs/>
          <w:sz w:val="28"/>
          <w:szCs w:val="28"/>
        </w:rPr>
      </w:pPr>
      <w:r w:rsidRPr="00B21EE7">
        <w:rPr>
          <w:rFonts w:ascii="標楷體" w:eastAsia="標楷體" w:hAnsi="標楷體" w:cs="Times New Roman" w:hint="eastAsia"/>
          <w:bCs/>
          <w:sz w:val="28"/>
          <w:szCs w:val="28"/>
        </w:rPr>
        <w:t>六、捐贈土地之相關稅捐、規費及回饋金查估所需費用由土地權利關係人負擔。</w:t>
      </w:r>
    </w:p>
    <w:p w:rsidR="00B87D9E" w:rsidRPr="00B21EE7" w:rsidRDefault="00B87D9E" w:rsidP="00B21EE7">
      <w:pPr>
        <w:widowControl/>
        <w:spacing w:line="460" w:lineRule="exact"/>
        <w:ind w:left="566" w:hangingChars="202" w:hanging="566"/>
        <w:rPr>
          <w:rFonts w:ascii="標楷體" w:eastAsia="標楷體" w:hAnsi="標楷體" w:cs="Times New Roman"/>
          <w:bCs/>
          <w:sz w:val="28"/>
          <w:szCs w:val="28"/>
        </w:rPr>
      </w:pPr>
      <w:r w:rsidRPr="00B21EE7">
        <w:rPr>
          <w:rFonts w:ascii="標楷體" w:eastAsia="標楷體" w:hAnsi="標楷體" w:cs="Times New Roman" w:hint="eastAsia"/>
          <w:bCs/>
          <w:sz w:val="28"/>
          <w:szCs w:val="28"/>
        </w:rPr>
        <w:t>七、土地權利關係人違反協議書協議事項，本府得依都市計畫法定程序檢討變更恢復為原計畫之使用分區，申請人或其土地權利關係人不得提出異議。</w:t>
      </w:r>
    </w:p>
    <w:p w:rsidR="00B87D9E" w:rsidRPr="00B21EE7" w:rsidRDefault="00B87D9E" w:rsidP="00B21EE7">
      <w:pPr>
        <w:widowControl/>
        <w:spacing w:line="460" w:lineRule="exact"/>
        <w:ind w:left="566" w:hangingChars="202" w:hanging="566"/>
        <w:rPr>
          <w:rFonts w:ascii="標楷體" w:eastAsia="標楷體" w:hAnsi="標楷體"/>
          <w:sz w:val="28"/>
          <w:szCs w:val="28"/>
        </w:rPr>
      </w:pPr>
      <w:r w:rsidRPr="00B21EE7">
        <w:rPr>
          <w:rFonts w:ascii="標楷體" w:eastAsia="標楷體" w:hAnsi="標楷體" w:cs="Times New Roman" w:hint="eastAsia"/>
          <w:bCs/>
          <w:sz w:val="28"/>
          <w:szCs w:val="28"/>
        </w:rPr>
        <w:t>八、都市計畫變更內容符合下列情形之一者，市都委會得審酌減免回饋：</w:t>
      </w:r>
    </w:p>
    <w:p w:rsidR="00B87D9E" w:rsidRPr="00B21EE7" w:rsidRDefault="00B87D9E"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（一）原為可建築使用分區，經都市計畫變更為公共設施用地，現況尚未徵收或開闢使用，經檢討已無保留必要而得恢復原使用分區性質。</w:t>
      </w:r>
    </w:p>
    <w:p w:rsidR="00B87D9E" w:rsidRPr="00B21EE7" w:rsidRDefault="00B87D9E"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（二）訂正都市計畫使用分區及公共設施用地。</w:t>
      </w:r>
    </w:p>
    <w:p w:rsidR="00B87D9E" w:rsidRPr="00B21EE7" w:rsidRDefault="00B87D9E"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（三）都市計畫辦理檢討、重製，原核定都市計畫、樁位成果與地籍分割資料不合，而須調整變更。</w:t>
      </w:r>
    </w:p>
    <w:p w:rsidR="00B87D9E" w:rsidRPr="00B21EE7" w:rsidRDefault="00B87D9E"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（四）變更範圍內之土地於都市計畫發布前已為建地目或編定為可供興建住宅使用之建築用地，經變更為類似性質之使用分區或變更後土地使用強度未增加。</w:t>
      </w:r>
    </w:p>
    <w:p w:rsidR="00B87D9E" w:rsidRPr="00B21EE7" w:rsidRDefault="00B87D9E" w:rsidP="00B21EE7">
      <w:pPr>
        <w:pStyle w:val="Default"/>
        <w:spacing w:line="460" w:lineRule="exact"/>
        <w:ind w:leftChars="200" w:left="1320" w:hangingChars="300" w:hanging="840"/>
        <w:rPr>
          <w:rFonts w:hAnsi="標楷體"/>
          <w:color w:val="auto"/>
          <w:sz w:val="28"/>
          <w:szCs w:val="28"/>
        </w:rPr>
      </w:pPr>
      <w:r w:rsidRPr="00B21EE7">
        <w:rPr>
          <w:rFonts w:hAnsi="標楷體" w:hint="eastAsia"/>
          <w:color w:val="auto"/>
          <w:sz w:val="28"/>
          <w:szCs w:val="28"/>
        </w:rPr>
        <w:t>（五）土地所有權人出具經建築主管機關審查屬都市計畫發布實施前之合法房屋認定文件，該合法房屋坐落之土地。</w:t>
      </w:r>
    </w:p>
    <w:p w:rsidR="00710CF8" w:rsidRPr="00B21EE7" w:rsidRDefault="00B87D9E" w:rsidP="00B21EE7">
      <w:pPr>
        <w:pStyle w:val="Default"/>
        <w:spacing w:line="460" w:lineRule="exact"/>
        <w:ind w:leftChars="200" w:left="1320" w:hangingChars="300" w:hanging="840"/>
        <w:rPr>
          <w:rFonts w:hAnsi="標楷體" w:cs="Times New Roman"/>
          <w:bCs/>
          <w:sz w:val="28"/>
          <w:szCs w:val="28"/>
        </w:rPr>
      </w:pPr>
      <w:r w:rsidRPr="00B21EE7">
        <w:rPr>
          <w:rFonts w:hAnsi="標楷體" w:hint="eastAsia"/>
          <w:color w:val="auto"/>
          <w:sz w:val="28"/>
          <w:szCs w:val="28"/>
        </w:rPr>
        <w:t>（六）其他經都市計畫委員會審議通過。</w:t>
      </w:r>
    </w:p>
    <w:p w:rsidR="00B87D9E" w:rsidRDefault="00B87D9E" w:rsidP="00B21EE7">
      <w:pPr>
        <w:widowControl/>
        <w:spacing w:line="460" w:lineRule="exact"/>
        <w:ind w:left="560" w:hangingChars="200" w:hanging="560"/>
        <w:rPr>
          <w:rFonts w:ascii="標楷體" w:eastAsia="標楷體" w:hAnsi="標楷體" w:cs="Times New Roman"/>
          <w:bCs/>
          <w:szCs w:val="24"/>
        </w:rPr>
      </w:pPr>
      <w:r w:rsidRPr="00B21EE7">
        <w:rPr>
          <w:rFonts w:ascii="標楷體" w:eastAsia="標楷體" w:hAnsi="標楷體" w:cs="Times New Roman" w:hint="eastAsia"/>
          <w:bCs/>
          <w:sz w:val="28"/>
          <w:szCs w:val="28"/>
        </w:rPr>
        <w:t>九、申請土地使用變更情形特殊者，得經市都委會同意不適用本原則部分規定。</w:t>
      </w:r>
    </w:p>
    <w:p w:rsidR="00B87D9E" w:rsidRDefault="00B87D9E">
      <w:pPr>
        <w:widowControl/>
        <w:rPr>
          <w:rFonts w:ascii="標楷體" w:eastAsia="標楷體" w:hAnsi="標楷體" w:cs="Times New Roman"/>
          <w:bCs/>
          <w:szCs w:val="24"/>
        </w:rPr>
      </w:pPr>
      <w:r>
        <w:rPr>
          <w:rFonts w:ascii="標楷體" w:eastAsia="標楷體" w:hAnsi="標楷體" w:cs="Times New Roman"/>
          <w:bCs/>
          <w:szCs w:val="24"/>
        </w:rPr>
        <w:br w:type="page"/>
      </w:r>
    </w:p>
    <w:p w:rsidR="00F4427D" w:rsidRPr="003E2926" w:rsidRDefault="00F4427D" w:rsidP="00F4427D">
      <w:pPr>
        <w:spacing w:afterLines="100" w:after="240"/>
        <w:rPr>
          <w:rFonts w:ascii="Times New Roman" w:eastAsia="標楷體" w:hAnsi="Times New Roman" w:cs="Times New Roman"/>
          <w:bCs/>
          <w:sz w:val="40"/>
          <w:szCs w:val="40"/>
        </w:rPr>
      </w:pPr>
      <w:r w:rsidRPr="003E2926">
        <w:rPr>
          <w:rFonts w:ascii="Times New Roman" w:eastAsia="標楷體" w:hAnsi="Times New Roman" w:cs="Times New Roman" w:hint="eastAsia"/>
          <w:bCs/>
          <w:sz w:val="40"/>
          <w:szCs w:val="40"/>
        </w:rPr>
        <w:t>附表</w:t>
      </w:r>
    </w:p>
    <w:tbl>
      <w:tblPr>
        <w:tblpPr w:leftFromText="180" w:rightFromText="180" w:vertAnchor="page" w:horzAnchor="margin" w:tblpY="223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00" w:firstRow="0" w:lastRow="0" w:firstColumn="0" w:lastColumn="0" w:noHBand="0" w:noVBand="0"/>
      </w:tblPr>
      <w:tblGrid>
        <w:gridCol w:w="955"/>
        <w:gridCol w:w="883"/>
        <w:gridCol w:w="1418"/>
        <w:gridCol w:w="2551"/>
        <w:gridCol w:w="1086"/>
        <w:gridCol w:w="1087"/>
        <w:gridCol w:w="1087"/>
      </w:tblGrid>
      <w:tr w:rsidR="00F4427D" w:rsidRPr="00312843" w:rsidTr="003B581B">
        <w:trPr>
          <w:trHeight w:val="580"/>
          <w:tblHeader/>
        </w:trPr>
        <w:tc>
          <w:tcPr>
            <w:tcW w:w="1838" w:type="dxa"/>
            <w:gridSpan w:val="2"/>
            <w:shd w:val="clear" w:color="auto" w:fill="auto"/>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變更前使用分區或用地</w:t>
            </w:r>
          </w:p>
        </w:tc>
        <w:tc>
          <w:tcPr>
            <w:tcW w:w="3969" w:type="dxa"/>
            <w:gridSpan w:val="2"/>
            <w:shd w:val="clear" w:color="auto" w:fill="auto"/>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變更後使用分區</w:t>
            </w:r>
          </w:p>
        </w:tc>
        <w:tc>
          <w:tcPr>
            <w:tcW w:w="3260" w:type="dxa"/>
            <w:gridSpan w:val="3"/>
            <w:shd w:val="clear" w:color="auto" w:fill="auto"/>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回饋比例</w:t>
            </w:r>
          </w:p>
        </w:tc>
      </w:tr>
      <w:tr w:rsidR="00F4427D" w:rsidRPr="00312843" w:rsidTr="009C5BAE">
        <w:trPr>
          <w:trHeight w:val="85"/>
        </w:trPr>
        <w:tc>
          <w:tcPr>
            <w:tcW w:w="1838" w:type="dxa"/>
            <w:gridSpan w:val="2"/>
            <w:vMerge w:val="restart"/>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住宅區</w:t>
            </w:r>
          </w:p>
        </w:tc>
        <w:tc>
          <w:tcPr>
            <w:tcW w:w="1418" w:type="dxa"/>
            <w:vMerge w:val="restart"/>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商業區</w:t>
            </w:r>
            <w:r w:rsidRPr="00312843">
              <w:rPr>
                <w:rFonts w:ascii="Times New Roman" w:hAnsi="Times New Roman" w:hint="eastAsia"/>
                <w:color w:val="auto"/>
              </w:rPr>
              <w:t>/</w:t>
            </w:r>
          </w:p>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基準容積率</w:t>
            </w:r>
          </w:p>
        </w:tc>
        <w:tc>
          <w:tcPr>
            <w:tcW w:w="2551"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500%</w:t>
            </w:r>
            <w:r w:rsidRPr="00312843">
              <w:rPr>
                <w:rFonts w:ascii="Times New Roman" w:hAnsi="Times New Roman" w:hint="eastAsia"/>
                <w:color w:val="auto"/>
              </w:rPr>
              <w:t>以上</w:t>
            </w:r>
          </w:p>
        </w:tc>
        <w:tc>
          <w:tcPr>
            <w:tcW w:w="3260" w:type="dxa"/>
            <w:gridSpan w:val="3"/>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18%</w:t>
            </w:r>
          </w:p>
        </w:tc>
      </w:tr>
      <w:tr w:rsidR="00F4427D" w:rsidRPr="00312843" w:rsidTr="009C5BAE">
        <w:trPr>
          <w:trHeight w:val="82"/>
        </w:trPr>
        <w:tc>
          <w:tcPr>
            <w:tcW w:w="1838" w:type="dxa"/>
            <w:gridSpan w:val="2"/>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1418"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2551"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400%</w:t>
            </w:r>
            <w:r w:rsidRPr="00312843">
              <w:rPr>
                <w:rFonts w:ascii="Times New Roman" w:hAnsi="Times New Roman" w:hint="eastAsia"/>
                <w:color w:val="auto"/>
              </w:rPr>
              <w:t>以上未達</w:t>
            </w:r>
            <w:r w:rsidRPr="00312843">
              <w:rPr>
                <w:rFonts w:ascii="Times New Roman" w:hAnsi="Times New Roman" w:hint="eastAsia"/>
                <w:color w:val="auto"/>
              </w:rPr>
              <w:t>500%</w:t>
            </w:r>
          </w:p>
        </w:tc>
        <w:tc>
          <w:tcPr>
            <w:tcW w:w="3260" w:type="dxa"/>
            <w:gridSpan w:val="3"/>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15%</w:t>
            </w:r>
          </w:p>
        </w:tc>
      </w:tr>
      <w:tr w:rsidR="00F4427D" w:rsidRPr="00312843" w:rsidTr="009C5BAE">
        <w:trPr>
          <w:trHeight w:val="172"/>
        </w:trPr>
        <w:tc>
          <w:tcPr>
            <w:tcW w:w="1838" w:type="dxa"/>
            <w:gridSpan w:val="2"/>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1418"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2551"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300%</w:t>
            </w:r>
            <w:r w:rsidRPr="00312843">
              <w:rPr>
                <w:rFonts w:ascii="Times New Roman" w:hAnsi="Times New Roman" w:hint="eastAsia"/>
                <w:color w:val="auto"/>
              </w:rPr>
              <w:t>以上未達</w:t>
            </w:r>
            <w:r w:rsidRPr="00312843">
              <w:rPr>
                <w:rFonts w:ascii="Times New Roman" w:hAnsi="Times New Roman" w:hint="eastAsia"/>
                <w:color w:val="auto"/>
              </w:rPr>
              <w:t>400%</w:t>
            </w:r>
          </w:p>
        </w:tc>
        <w:tc>
          <w:tcPr>
            <w:tcW w:w="3260" w:type="dxa"/>
            <w:gridSpan w:val="3"/>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12%</w:t>
            </w:r>
          </w:p>
        </w:tc>
      </w:tr>
      <w:tr w:rsidR="00F4427D" w:rsidRPr="00312843" w:rsidTr="009C5BAE">
        <w:trPr>
          <w:trHeight w:val="102"/>
        </w:trPr>
        <w:tc>
          <w:tcPr>
            <w:tcW w:w="1838" w:type="dxa"/>
            <w:gridSpan w:val="2"/>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1418"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2551"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未達</w:t>
            </w:r>
            <w:r w:rsidRPr="00312843">
              <w:rPr>
                <w:rFonts w:ascii="Times New Roman" w:hAnsi="Times New Roman" w:hint="eastAsia"/>
                <w:color w:val="auto"/>
              </w:rPr>
              <w:t>300%</w:t>
            </w:r>
          </w:p>
        </w:tc>
        <w:tc>
          <w:tcPr>
            <w:tcW w:w="3260" w:type="dxa"/>
            <w:gridSpan w:val="3"/>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10%</w:t>
            </w:r>
          </w:p>
        </w:tc>
      </w:tr>
      <w:tr w:rsidR="00F4427D" w:rsidRPr="00312843" w:rsidTr="009C5BAE">
        <w:trPr>
          <w:trHeight w:val="12"/>
        </w:trPr>
        <w:tc>
          <w:tcPr>
            <w:tcW w:w="955" w:type="dxa"/>
            <w:vMerge w:val="restart"/>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公共設施用地</w:t>
            </w:r>
          </w:p>
        </w:tc>
        <w:tc>
          <w:tcPr>
            <w:tcW w:w="883" w:type="dxa"/>
            <w:vMerge w:val="restart"/>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市場用地</w:t>
            </w:r>
          </w:p>
        </w:tc>
        <w:tc>
          <w:tcPr>
            <w:tcW w:w="1418" w:type="dxa"/>
            <w:vMerge w:val="restart"/>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住宅區</w:t>
            </w:r>
            <w:r w:rsidRPr="00312843">
              <w:rPr>
                <w:rFonts w:ascii="Times New Roman" w:hAnsi="Times New Roman" w:hint="eastAsia"/>
                <w:color w:val="auto"/>
              </w:rPr>
              <w:t>/</w:t>
            </w:r>
          </w:p>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基準容積率</w:t>
            </w:r>
          </w:p>
        </w:tc>
        <w:tc>
          <w:tcPr>
            <w:tcW w:w="2551"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超過</w:t>
            </w:r>
            <w:r w:rsidRPr="00312843">
              <w:rPr>
                <w:rFonts w:ascii="Times New Roman" w:hAnsi="Times New Roman" w:hint="eastAsia"/>
                <w:color w:val="auto"/>
              </w:rPr>
              <w:t>200%</w:t>
            </w:r>
          </w:p>
        </w:tc>
        <w:tc>
          <w:tcPr>
            <w:tcW w:w="3260" w:type="dxa"/>
            <w:gridSpan w:val="3"/>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25%</w:t>
            </w:r>
          </w:p>
        </w:tc>
      </w:tr>
      <w:tr w:rsidR="00F4427D" w:rsidRPr="00312843" w:rsidTr="009C5BAE">
        <w:trPr>
          <w:trHeight w:val="12"/>
        </w:trPr>
        <w:tc>
          <w:tcPr>
            <w:tcW w:w="955"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883"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1418"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2551"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200%</w:t>
            </w:r>
            <w:r w:rsidRPr="00312843">
              <w:rPr>
                <w:rFonts w:ascii="Times New Roman" w:hAnsi="Times New Roman" w:hint="eastAsia"/>
                <w:color w:val="auto"/>
              </w:rPr>
              <w:t>以下</w:t>
            </w:r>
          </w:p>
        </w:tc>
        <w:tc>
          <w:tcPr>
            <w:tcW w:w="3260" w:type="dxa"/>
            <w:gridSpan w:val="3"/>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20%</w:t>
            </w:r>
          </w:p>
        </w:tc>
      </w:tr>
      <w:tr w:rsidR="00F4427D" w:rsidRPr="00312843" w:rsidTr="009C5BAE">
        <w:trPr>
          <w:trHeight w:val="12"/>
        </w:trPr>
        <w:tc>
          <w:tcPr>
            <w:tcW w:w="955"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883"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1418" w:type="dxa"/>
            <w:vMerge w:val="restart"/>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商業區</w:t>
            </w:r>
            <w:r w:rsidRPr="00312843">
              <w:rPr>
                <w:rFonts w:ascii="Times New Roman" w:hAnsi="Times New Roman" w:hint="eastAsia"/>
                <w:color w:val="auto"/>
              </w:rPr>
              <w:t>/</w:t>
            </w:r>
          </w:p>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基準容積率</w:t>
            </w:r>
          </w:p>
        </w:tc>
        <w:tc>
          <w:tcPr>
            <w:tcW w:w="2551"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超過</w:t>
            </w:r>
            <w:r w:rsidRPr="00312843">
              <w:rPr>
                <w:rFonts w:ascii="Times New Roman" w:hAnsi="Times New Roman" w:hint="eastAsia"/>
                <w:color w:val="auto"/>
              </w:rPr>
              <w:t>300%</w:t>
            </w:r>
          </w:p>
        </w:tc>
        <w:tc>
          <w:tcPr>
            <w:tcW w:w="3260" w:type="dxa"/>
            <w:gridSpan w:val="3"/>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35%</w:t>
            </w:r>
          </w:p>
        </w:tc>
      </w:tr>
      <w:tr w:rsidR="00F4427D" w:rsidRPr="00312843" w:rsidTr="009C5BAE">
        <w:trPr>
          <w:trHeight w:val="12"/>
        </w:trPr>
        <w:tc>
          <w:tcPr>
            <w:tcW w:w="955"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883"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1418"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2551"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300%</w:t>
            </w:r>
            <w:r w:rsidRPr="00312843">
              <w:rPr>
                <w:rFonts w:ascii="Times New Roman" w:hAnsi="Times New Roman" w:hint="eastAsia"/>
                <w:color w:val="auto"/>
              </w:rPr>
              <w:t>以下</w:t>
            </w:r>
          </w:p>
        </w:tc>
        <w:tc>
          <w:tcPr>
            <w:tcW w:w="3260" w:type="dxa"/>
            <w:gridSpan w:val="3"/>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30%</w:t>
            </w:r>
          </w:p>
        </w:tc>
      </w:tr>
      <w:tr w:rsidR="00F4427D" w:rsidRPr="00312843" w:rsidTr="009C5BAE">
        <w:trPr>
          <w:trHeight w:val="166"/>
        </w:trPr>
        <w:tc>
          <w:tcPr>
            <w:tcW w:w="955" w:type="dxa"/>
            <w:vMerge/>
            <w:vAlign w:val="center"/>
          </w:tcPr>
          <w:p w:rsidR="00F4427D" w:rsidRPr="00312843" w:rsidRDefault="00F4427D" w:rsidP="009C5BAE">
            <w:pPr>
              <w:pStyle w:val="Default"/>
              <w:spacing w:line="240" w:lineRule="exact"/>
              <w:rPr>
                <w:rFonts w:ascii="Times New Roman" w:hAnsi="Times New Roman"/>
                <w:color w:val="auto"/>
              </w:rPr>
            </w:pPr>
          </w:p>
        </w:tc>
        <w:tc>
          <w:tcPr>
            <w:tcW w:w="883" w:type="dxa"/>
            <w:vMerge w:val="restart"/>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市場用地以外</w:t>
            </w:r>
          </w:p>
        </w:tc>
        <w:tc>
          <w:tcPr>
            <w:tcW w:w="3969" w:type="dxa"/>
            <w:gridSpan w:val="2"/>
            <w:tcBorders>
              <w:tl2br w:val="single" w:sz="4" w:space="0" w:color="auto"/>
            </w:tcBorders>
            <w:vAlign w:val="center"/>
          </w:tcPr>
          <w:p w:rsidR="00F4427D" w:rsidRPr="00312843" w:rsidRDefault="00F4427D" w:rsidP="009C5BAE">
            <w:pPr>
              <w:pStyle w:val="Default"/>
              <w:spacing w:line="240" w:lineRule="exact"/>
              <w:jc w:val="right"/>
              <w:rPr>
                <w:rFonts w:ascii="Times New Roman" w:hAnsi="Times New Roman"/>
                <w:color w:val="auto"/>
              </w:rPr>
            </w:pPr>
            <w:r w:rsidRPr="00312843">
              <w:rPr>
                <w:rFonts w:ascii="Times New Roman" w:hAnsi="Times New Roman" w:hint="eastAsia"/>
                <w:color w:val="auto"/>
              </w:rPr>
              <w:t>變更後使用分區</w:t>
            </w:r>
          </w:p>
          <w:p w:rsidR="00F4427D" w:rsidRPr="00312843" w:rsidRDefault="00F4427D" w:rsidP="009C5BAE">
            <w:pPr>
              <w:pStyle w:val="Default"/>
              <w:spacing w:line="240" w:lineRule="exact"/>
              <w:rPr>
                <w:rFonts w:ascii="Times New Roman" w:hAnsi="Times New Roman"/>
                <w:color w:val="auto"/>
              </w:rPr>
            </w:pPr>
            <w:r w:rsidRPr="00312843">
              <w:rPr>
                <w:rFonts w:ascii="Times New Roman" w:hAnsi="Times New Roman" w:hint="eastAsia"/>
                <w:color w:val="auto"/>
              </w:rPr>
              <w:t>基準容積率</w:t>
            </w:r>
          </w:p>
        </w:tc>
        <w:tc>
          <w:tcPr>
            <w:tcW w:w="1086"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住宅區</w:t>
            </w:r>
          </w:p>
        </w:tc>
        <w:tc>
          <w:tcPr>
            <w:tcW w:w="1087"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商業區</w:t>
            </w:r>
          </w:p>
        </w:tc>
        <w:tc>
          <w:tcPr>
            <w:tcW w:w="1087" w:type="dxa"/>
            <w:vAlign w:val="center"/>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工業區</w:t>
            </w:r>
          </w:p>
        </w:tc>
      </w:tr>
      <w:tr w:rsidR="00F4427D" w:rsidRPr="00312843" w:rsidTr="009C5BAE">
        <w:trPr>
          <w:trHeight w:val="206"/>
        </w:trPr>
        <w:tc>
          <w:tcPr>
            <w:tcW w:w="955"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883"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3969" w:type="dxa"/>
            <w:gridSpan w:val="2"/>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400%</w:t>
            </w:r>
            <w:r w:rsidRPr="00312843">
              <w:rPr>
                <w:rFonts w:ascii="Times New Roman" w:hAnsi="Times New Roman" w:hint="eastAsia"/>
                <w:color w:val="auto"/>
              </w:rPr>
              <w:t>以上</w:t>
            </w:r>
          </w:p>
        </w:tc>
        <w:tc>
          <w:tcPr>
            <w:tcW w:w="1086"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40%</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45%</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w:t>
            </w:r>
          </w:p>
        </w:tc>
      </w:tr>
      <w:tr w:rsidR="00F4427D" w:rsidRPr="00312843" w:rsidTr="009C5BAE">
        <w:trPr>
          <w:trHeight w:val="213"/>
        </w:trPr>
        <w:tc>
          <w:tcPr>
            <w:tcW w:w="955"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883"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3969" w:type="dxa"/>
            <w:gridSpan w:val="2"/>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300%</w:t>
            </w:r>
            <w:r w:rsidRPr="00312843">
              <w:rPr>
                <w:rFonts w:ascii="Times New Roman" w:hAnsi="Times New Roman" w:hint="eastAsia"/>
                <w:color w:val="auto"/>
              </w:rPr>
              <w:t>以上未達</w:t>
            </w:r>
            <w:r w:rsidRPr="00312843">
              <w:rPr>
                <w:rFonts w:ascii="Times New Roman" w:hAnsi="Times New Roman" w:hint="eastAsia"/>
                <w:color w:val="auto"/>
              </w:rPr>
              <w:t>400%</w:t>
            </w:r>
          </w:p>
        </w:tc>
        <w:tc>
          <w:tcPr>
            <w:tcW w:w="1086"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35%</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40%</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w:t>
            </w:r>
          </w:p>
        </w:tc>
      </w:tr>
      <w:tr w:rsidR="00F4427D" w:rsidRPr="00312843" w:rsidTr="009C5BAE">
        <w:trPr>
          <w:trHeight w:val="90"/>
        </w:trPr>
        <w:tc>
          <w:tcPr>
            <w:tcW w:w="955"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883"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3969" w:type="dxa"/>
            <w:gridSpan w:val="2"/>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200%</w:t>
            </w:r>
            <w:r w:rsidRPr="00312843">
              <w:rPr>
                <w:rFonts w:ascii="Times New Roman" w:hAnsi="Times New Roman" w:hint="eastAsia"/>
                <w:color w:val="auto"/>
              </w:rPr>
              <w:t>以上未達</w:t>
            </w:r>
            <w:r w:rsidRPr="00312843">
              <w:rPr>
                <w:rFonts w:ascii="Times New Roman" w:hAnsi="Times New Roman" w:hint="eastAsia"/>
                <w:color w:val="auto"/>
              </w:rPr>
              <w:t>300%</w:t>
            </w:r>
          </w:p>
        </w:tc>
        <w:tc>
          <w:tcPr>
            <w:tcW w:w="1086"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30%</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35%</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20%</w:t>
            </w:r>
          </w:p>
        </w:tc>
      </w:tr>
      <w:tr w:rsidR="00F4427D" w:rsidRPr="00312843" w:rsidTr="009C5BAE">
        <w:trPr>
          <w:trHeight w:val="115"/>
        </w:trPr>
        <w:tc>
          <w:tcPr>
            <w:tcW w:w="955"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883"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3969" w:type="dxa"/>
            <w:gridSpan w:val="2"/>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140%</w:t>
            </w:r>
            <w:r w:rsidRPr="00312843">
              <w:rPr>
                <w:rFonts w:ascii="Times New Roman" w:hAnsi="Times New Roman" w:hint="eastAsia"/>
                <w:color w:val="auto"/>
              </w:rPr>
              <w:t>以上未達</w:t>
            </w:r>
            <w:r w:rsidRPr="00312843">
              <w:rPr>
                <w:rFonts w:ascii="Times New Roman" w:hAnsi="Times New Roman" w:hint="eastAsia"/>
                <w:color w:val="auto"/>
              </w:rPr>
              <w:t>200%</w:t>
            </w:r>
          </w:p>
        </w:tc>
        <w:tc>
          <w:tcPr>
            <w:tcW w:w="1086"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25%</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30%</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15%</w:t>
            </w:r>
          </w:p>
        </w:tc>
      </w:tr>
      <w:tr w:rsidR="00F4427D" w:rsidRPr="00312843" w:rsidTr="009C5BAE">
        <w:trPr>
          <w:trHeight w:val="90"/>
        </w:trPr>
        <w:tc>
          <w:tcPr>
            <w:tcW w:w="955"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883" w:type="dxa"/>
            <w:vMerge/>
            <w:vAlign w:val="center"/>
          </w:tcPr>
          <w:p w:rsidR="00F4427D" w:rsidRPr="00312843" w:rsidRDefault="00F4427D" w:rsidP="009C5BAE">
            <w:pPr>
              <w:pStyle w:val="Default"/>
              <w:spacing w:line="240" w:lineRule="exact"/>
              <w:jc w:val="center"/>
              <w:rPr>
                <w:rFonts w:ascii="Times New Roman" w:hAnsi="Times New Roman"/>
                <w:color w:val="auto"/>
              </w:rPr>
            </w:pPr>
          </w:p>
        </w:tc>
        <w:tc>
          <w:tcPr>
            <w:tcW w:w="3969" w:type="dxa"/>
            <w:gridSpan w:val="2"/>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未達</w:t>
            </w:r>
            <w:r w:rsidRPr="00312843">
              <w:rPr>
                <w:rFonts w:ascii="Times New Roman" w:hAnsi="Times New Roman" w:hint="eastAsia"/>
                <w:color w:val="auto"/>
              </w:rPr>
              <w:t>140%</w:t>
            </w:r>
          </w:p>
        </w:tc>
        <w:tc>
          <w:tcPr>
            <w:tcW w:w="1086"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20%</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w:t>
            </w:r>
          </w:p>
        </w:tc>
        <w:tc>
          <w:tcPr>
            <w:tcW w:w="1087" w:type="dxa"/>
          </w:tcPr>
          <w:p w:rsidR="00F4427D" w:rsidRPr="00312843" w:rsidRDefault="00F4427D" w:rsidP="009C5BAE">
            <w:pPr>
              <w:pStyle w:val="Default"/>
              <w:spacing w:line="240" w:lineRule="exact"/>
              <w:jc w:val="center"/>
              <w:rPr>
                <w:rFonts w:ascii="Times New Roman" w:hAnsi="Times New Roman"/>
                <w:color w:val="auto"/>
              </w:rPr>
            </w:pPr>
            <w:r w:rsidRPr="00312843">
              <w:rPr>
                <w:rFonts w:ascii="Times New Roman" w:hAnsi="Times New Roman" w:hint="eastAsia"/>
                <w:color w:val="auto"/>
              </w:rPr>
              <w:t>-</w:t>
            </w:r>
          </w:p>
        </w:tc>
      </w:tr>
    </w:tbl>
    <w:p w:rsidR="00F4427D" w:rsidRDefault="00F4427D" w:rsidP="00F4427D">
      <w:pPr>
        <w:widowControl/>
        <w:rPr>
          <w:rFonts w:ascii="Times New Roman" w:eastAsia="標楷體" w:hAnsi="Times New Roman" w:cs="Times New Roman"/>
          <w:bCs/>
          <w:sz w:val="40"/>
          <w:szCs w:val="40"/>
        </w:rPr>
      </w:pPr>
    </w:p>
    <w:p w:rsidR="00F4427D" w:rsidRDefault="00F4427D" w:rsidP="00F4427D">
      <w:pPr>
        <w:widowControl/>
        <w:rPr>
          <w:rFonts w:ascii="Times New Roman" w:eastAsia="標楷體" w:hAnsi="Times New Roman" w:cs="Times New Roman"/>
          <w:bCs/>
          <w:sz w:val="40"/>
          <w:szCs w:val="40"/>
        </w:rPr>
      </w:pPr>
    </w:p>
    <w:p w:rsidR="00710CF8" w:rsidRPr="00B87D9E" w:rsidRDefault="00710CF8" w:rsidP="00F4427D">
      <w:pPr>
        <w:widowControl/>
        <w:rPr>
          <w:rFonts w:ascii="標楷體" w:eastAsia="標楷體" w:hAnsi="標楷體" w:cs="Times New Roman"/>
          <w:bCs/>
          <w:szCs w:val="24"/>
        </w:rPr>
      </w:pPr>
      <w:bookmarkStart w:id="0" w:name="_GoBack"/>
      <w:bookmarkEnd w:id="0"/>
    </w:p>
    <w:sectPr w:rsidR="00710CF8" w:rsidRPr="00B87D9E" w:rsidSect="00B87D9E">
      <w:pgSz w:w="12240" w:h="15840"/>
      <w:pgMar w:top="1418" w:right="1701"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8A" w:rsidRDefault="007C168A" w:rsidP="00007141">
      <w:r>
        <w:separator/>
      </w:r>
    </w:p>
  </w:endnote>
  <w:endnote w:type="continuationSeparator" w:id="0">
    <w:p w:rsidR="007C168A" w:rsidRDefault="007C168A" w:rsidP="0000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8A" w:rsidRDefault="007C168A" w:rsidP="00007141">
      <w:r>
        <w:separator/>
      </w:r>
    </w:p>
  </w:footnote>
  <w:footnote w:type="continuationSeparator" w:id="0">
    <w:p w:rsidR="007C168A" w:rsidRDefault="007C168A" w:rsidP="00007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12D18"/>
    <w:multiLevelType w:val="hybridMultilevel"/>
    <w:tmpl w:val="8E12F364"/>
    <w:lvl w:ilvl="0" w:tplc="B78AC3A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60630DA6"/>
    <w:multiLevelType w:val="hybridMultilevel"/>
    <w:tmpl w:val="06C89F30"/>
    <w:lvl w:ilvl="0" w:tplc="BEF0AEEC">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91C"/>
    <w:rsid w:val="000048B1"/>
    <w:rsid w:val="00005AFF"/>
    <w:rsid w:val="00006040"/>
    <w:rsid w:val="00007141"/>
    <w:rsid w:val="0000738A"/>
    <w:rsid w:val="00010E60"/>
    <w:rsid w:val="00017B00"/>
    <w:rsid w:val="00030873"/>
    <w:rsid w:val="00031384"/>
    <w:rsid w:val="00031D20"/>
    <w:rsid w:val="00055441"/>
    <w:rsid w:val="000608BE"/>
    <w:rsid w:val="00064037"/>
    <w:rsid w:val="00071DF7"/>
    <w:rsid w:val="00073620"/>
    <w:rsid w:val="00075FD2"/>
    <w:rsid w:val="00083E3B"/>
    <w:rsid w:val="00086A00"/>
    <w:rsid w:val="00087D37"/>
    <w:rsid w:val="00096732"/>
    <w:rsid w:val="000A6415"/>
    <w:rsid w:val="000B41DD"/>
    <w:rsid w:val="000C5654"/>
    <w:rsid w:val="000E1A02"/>
    <w:rsid w:val="000E61B9"/>
    <w:rsid w:val="000F0144"/>
    <w:rsid w:val="000F163B"/>
    <w:rsid w:val="000F2CD0"/>
    <w:rsid w:val="000F5866"/>
    <w:rsid w:val="000F5BC8"/>
    <w:rsid w:val="00100F0B"/>
    <w:rsid w:val="001040FB"/>
    <w:rsid w:val="001111CB"/>
    <w:rsid w:val="00111C87"/>
    <w:rsid w:val="00122C05"/>
    <w:rsid w:val="00124713"/>
    <w:rsid w:val="0012693E"/>
    <w:rsid w:val="00131C9F"/>
    <w:rsid w:val="001335BF"/>
    <w:rsid w:val="00137409"/>
    <w:rsid w:val="00140094"/>
    <w:rsid w:val="0014634F"/>
    <w:rsid w:val="0016176B"/>
    <w:rsid w:val="00177124"/>
    <w:rsid w:val="001814D8"/>
    <w:rsid w:val="00184177"/>
    <w:rsid w:val="0018515E"/>
    <w:rsid w:val="001A3772"/>
    <w:rsid w:val="001A52F7"/>
    <w:rsid w:val="001B003D"/>
    <w:rsid w:val="001C0ECF"/>
    <w:rsid w:val="001D5CBC"/>
    <w:rsid w:val="001E11A8"/>
    <w:rsid w:val="001E22A4"/>
    <w:rsid w:val="001E22FB"/>
    <w:rsid w:val="001E3A0D"/>
    <w:rsid w:val="001E4488"/>
    <w:rsid w:val="00243DCD"/>
    <w:rsid w:val="002504AE"/>
    <w:rsid w:val="0025439D"/>
    <w:rsid w:val="00262E8A"/>
    <w:rsid w:val="00282748"/>
    <w:rsid w:val="0028515E"/>
    <w:rsid w:val="00286262"/>
    <w:rsid w:val="00290FAB"/>
    <w:rsid w:val="00297B6D"/>
    <w:rsid w:val="00297B89"/>
    <w:rsid w:val="002A480E"/>
    <w:rsid w:val="002A7D90"/>
    <w:rsid w:val="002D1A63"/>
    <w:rsid w:val="002D48CF"/>
    <w:rsid w:val="002E15BB"/>
    <w:rsid w:val="002E722A"/>
    <w:rsid w:val="002F646B"/>
    <w:rsid w:val="002F6E1F"/>
    <w:rsid w:val="00303891"/>
    <w:rsid w:val="00304356"/>
    <w:rsid w:val="003050ED"/>
    <w:rsid w:val="00311DB6"/>
    <w:rsid w:val="00312843"/>
    <w:rsid w:val="00312C5C"/>
    <w:rsid w:val="00312F1E"/>
    <w:rsid w:val="00320B64"/>
    <w:rsid w:val="00330574"/>
    <w:rsid w:val="0033447E"/>
    <w:rsid w:val="00341D94"/>
    <w:rsid w:val="00355286"/>
    <w:rsid w:val="00357CD9"/>
    <w:rsid w:val="00360125"/>
    <w:rsid w:val="0036489B"/>
    <w:rsid w:val="00376419"/>
    <w:rsid w:val="00377445"/>
    <w:rsid w:val="00380385"/>
    <w:rsid w:val="003812D2"/>
    <w:rsid w:val="00381C88"/>
    <w:rsid w:val="0038657C"/>
    <w:rsid w:val="0038788F"/>
    <w:rsid w:val="00390025"/>
    <w:rsid w:val="0039454F"/>
    <w:rsid w:val="003968ED"/>
    <w:rsid w:val="00397807"/>
    <w:rsid w:val="00397ADE"/>
    <w:rsid w:val="003A391C"/>
    <w:rsid w:val="003B42D2"/>
    <w:rsid w:val="003B4742"/>
    <w:rsid w:val="003B581B"/>
    <w:rsid w:val="003D1783"/>
    <w:rsid w:val="003D336F"/>
    <w:rsid w:val="003E2926"/>
    <w:rsid w:val="003E3323"/>
    <w:rsid w:val="003F1905"/>
    <w:rsid w:val="003F66FC"/>
    <w:rsid w:val="004014DD"/>
    <w:rsid w:val="0040206A"/>
    <w:rsid w:val="00432CC6"/>
    <w:rsid w:val="00434B67"/>
    <w:rsid w:val="00440CCD"/>
    <w:rsid w:val="00452086"/>
    <w:rsid w:val="004560D7"/>
    <w:rsid w:val="00461592"/>
    <w:rsid w:val="00467550"/>
    <w:rsid w:val="004768D1"/>
    <w:rsid w:val="00480145"/>
    <w:rsid w:val="00481FF3"/>
    <w:rsid w:val="00493E5B"/>
    <w:rsid w:val="004A0458"/>
    <w:rsid w:val="004A2693"/>
    <w:rsid w:val="004A67B5"/>
    <w:rsid w:val="004B40D5"/>
    <w:rsid w:val="004C5CC2"/>
    <w:rsid w:val="004C6F2C"/>
    <w:rsid w:val="004E56E2"/>
    <w:rsid w:val="004E7B6F"/>
    <w:rsid w:val="004F4C46"/>
    <w:rsid w:val="004F55F6"/>
    <w:rsid w:val="004F5B18"/>
    <w:rsid w:val="004F75A3"/>
    <w:rsid w:val="004F76A3"/>
    <w:rsid w:val="005059FB"/>
    <w:rsid w:val="00505AAF"/>
    <w:rsid w:val="005062B7"/>
    <w:rsid w:val="005140C1"/>
    <w:rsid w:val="0051661F"/>
    <w:rsid w:val="00517C3D"/>
    <w:rsid w:val="005212E3"/>
    <w:rsid w:val="00522AF0"/>
    <w:rsid w:val="005233D0"/>
    <w:rsid w:val="005249FA"/>
    <w:rsid w:val="00525C86"/>
    <w:rsid w:val="00525CCA"/>
    <w:rsid w:val="00531379"/>
    <w:rsid w:val="00533F22"/>
    <w:rsid w:val="00537C2F"/>
    <w:rsid w:val="00552F9C"/>
    <w:rsid w:val="0055760D"/>
    <w:rsid w:val="00557B5F"/>
    <w:rsid w:val="00571D9B"/>
    <w:rsid w:val="00572CE2"/>
    <w:rsid w:val="00580058"/>
    <w:rsid w:val="005A2BD7"/>
    <w:rsid w:val="005B1D4E"/>
    <w:rsid w:val="005B53BD"/>
    <w:rsid w:val="005C23E0"/>
    <w:rsid w:val="005C4E0D"/>
    <w:rsid w:val="005C5329"/>
    <w:rsid w:val="005D18F3"/>
    <w:rsid w:val="005E1977"/>
    <w:rsid w:val="005F1F94"/>
    <w:rsid w:val="00604BFD"/>
    <w:rsid w:val="006123BA"/>
    <w:rsid w:val="00621481"/>
    <w:rsid w:val="00630D99"/>
    <w:rsid w:val="0063137A"/>
    <w:rsid w:val="006336AD"/>
    <w:rsid w:val="00633F6F"/>
    <w:rsid w:val="00640B6F"/>
    <w:rsid w:val="006411B3"/>
    <w:rsid w:val="00645688"/>
    <w:rsid w:val="00645D9A"/>
    <w:rsid w:val="00646DA2"/>
    <w:rsid w:val="00647026"/>
    <w:rsid w:val="00647E38"/>
    <w:rsid w:val="00647F2A"/>
    <w:rsid w:val="00653270"/>
    <w:rsid w:val="00663A4F"/>
    <w:rsid w:val="0066793A"/>
    <w:rsid w:val="00671314"/>
    <w:rsid w:val="006715F3"/>
    <w:rsid w:val="00672A86"/>
    <w:rsid w:val="006746F1"/>
    <w:rsid w:val="006769B5"/>
    <w:rsid w:val="00684CD4"/>
    <w:rsid w:val="00690AC8"/>
    <w:rsid w:val="00690D05"/>
    <w:rsid w:val="0069334B"/>
    <w:rsid w:val="00697D0C"/>
    <w:rsid w:val="006A7AC1"/>
    <w:rsid w:val="006B1B18"/>
    <w:rsid w:val="006B7298"/>
    <w:rsid w:val="006C59D1"/>
    <w:rsid w:val="006C6C82"/>
    <w:rsid w:val="006D2E5E"/>
    <w:rsid w:val="006E7F03"/>
    <w:rsid w:val="006F0987"/>
    <w:rsid w:val="006F36E8"/>
    <w:rsid w:val="006F3DB2"/>
    <w:rsid w:val="006F53AB"/>
    <w:rsid w:val="006F5512"/>
    <w:rsid w:val="00701B27"/>
    <w:rsid w:val="0070287A"/>
    <w:rsid w:val="00710CF8"/>
    <w:rsid w:val="007113C7"/>
    <w:rsid w:val="00711A6B"/>
    <w:rsid w:val="007127C3"/>
    <w:rsid w:val="00713D36"/>
    <w:rsid w:val="00716012"/>
    <w:rsid w:val="00727597"/>
    <w:rsid w:val="00736A97"/>
    <w:rsid w:val="0074680F"/>
    <w:rsid w:val="00746BC1"/>
    <w:rsid w:val="00760647"/>
    <w:rsid w:val="0076080C"/>
    <w:rsid w:val="00763AF0"/>
    <w:rsid w:val="00767F02"/>
    <w:rsid w:val="00767F40"/>
    <w:rsid w:val="00774523"/>
    <w:rsid w:val="00774753"/>
    <w:rsid w:val="007749B8"/>
    <w:rsid w:val="00775767"/>
    <w:rsid w:val="0078251E"/>
    <w:rsid w:val="00782C36"/>
    <w:rsid w:val="00796128"/>
    <w:rsid w:val="007967C2"/>
    <w:rsid w:val="007A6D00"/>
    <w:rsid w:val="007B5CEC"/>
    <w:rsid w:val="007C168A"/>
    <w:rsid w:val="007C3DEA"/>
    <w:rsid w:val="007C5430"/>
    <w:rsid w:val="007C5BF8"/>
    <w:rsid w:val="007D2025"/>
    <w:rsid w:val="007D231D"/>
    <w:rsid w:val="007D2CDE"/>
    <w:rsid w:val="007D40B7"/>
    <w:rsid w:val="007E40A7"/>
    <w:rsid w:val="007E77C3"/>
    <w:rsid w:val="007F19AE"/>
    <w:rsid w:val="007F37A1"/>
    <w:rsid w:val="007F3F0C"/>
    <w:rsid w:val="007F4C13"/>
    <w:rsid w:val="00810395"/>
    <w:rsid w:val="00823F74"/>
    <w:rsid w:val="00825B72"/>
    <w:rsid w:val="008278B4"/>
    <w:rsid w:val="008447A0"/>
    <w:rsid w:val="00850DBB"/>
    <w:rsid w:val="008529E1"/>
    <w:rsid w:val="00854AF0"/>
    <w:rsid w:val="0086399E"/>
    <w:rsid w:val="00870595"/>
    <w:rsid w:val="008771A8"/>
    <w:rsid w:val="00896857"/>
    <w:rsid w:val="00897638"/>
    <w:rsid w:val="00897AF7"/>
    <w:rsid w:val="008B6ABC"/>
    <w:rsid w:val="008C0990"/>
    <w:rsid w:val="008C1B86"/>
    <w:rsid w:val="008D30CE"/>
    <w:rsid w:val="008D57C7"/>
    <w:rsid w:val="008D63A1"/>
    <w:rsid w:val="008E50F2"/>
    <w:rsid w:val="008E54DB"/>
    <w:rsid w:val="008F1493"/>
    <w:rsid w:val="008F4CCB"/>
    <w:rsid w:val="0090107A"/>
    <w:rsid w:val="0092128C"/>
    <w:rsid w:val="009259BC"/>
    <w:rsid w:val="009379A5"/>
    <w:rsid w:val="00940875"/>
    <w:rsid w:val="00941A40"/>
    <w:rsid w:val="00947C22"/>
    <w:rsid w:val="0095337F"/>
    <w:rsid w:val="00956B16"/>
    <w:rsid w:val="0096310B"/>
    <w:rsid w:val="00964C3A"/>
    <w:rsid w:val="0097117A"/>
    <w:rsid w:val="00973C3E"/>
    <w:rsid w:val="00980530"/>
    <w:rsid w:val="00991D52"/>
    <w:rsid w:val="00995EF7"/>
    <w:rsid w:val="00996758"/>
    <w:rsid w:val="009B2D7A"/>
    <w:rsid w:val="009B4C82"/>
    <w:rsid w:val="009C06CB"/>
    <w:rsid w:val="009C20A9"/>
    <w:rsid w:val="009C3B28"/>
    <w:rsid w:val="009C6461"/>
    <w:rsid w:val="009C6858"/>
    <w:rsid w:val="009C6A83"/>
    <w:rsid w:val="009E36E5"/>
    <w:rsid w:val="009E7A7D"/>
    <w:rsid w:val="00A10B77"/>
    <w:rsid w:val="00A150A3"/>
    <w:rsid w:val="00A222D8"/>
    <w:rsid w:val="00A271AF"/>
    <w:rsid w:val="00A32F63"/>
    <w:rsid w:val="00A34785"/>
    <w:rsid w:val="00A3786A"/>
    <w:rsid w:val="00A44D5C"/>
    <w:rsid w:val="00A533EF"/>
    <w:rsid w:val="00A5536C"/>
    <w:rsid w:val="00A55D09"/>
    <w:rsid w:val="00A61564"/>
    <w:rsid w:val="00A65F04"/>
    <w:rsid w:val="00A73683"/>
    <w:rsid w:val="00A739F4"/>
    <w:rsid w:val="00A927A3"/>
    <w:rsid w:val="00A950A1"/>
    <w:rsid w:val="00AA130F"/>
    <w:rsid w:val="00AA602F"/>
    <w:rsid w:val="00AB0F75"/>
    <w:rsid w:val="00AB455B"/>
    <w:rsid w:val="00AC2A71"/>
    <w:rsid w:val="00AD27CE"/>
    <w:rsid w:val="00AD2955"/>
    <w:rsid w:val="00AD46DD"/>
    <w:rsid w:val="00AE21BE"/>
    <w:rsid w:val="00AE2BAA"/>
    <w:rsid w:val="00AF0BA4"/>
    <w:rsid w:val="00AF39D0"/>
    <w:rsid w:val="00AF3C1A"/>
    <w:rsid w:val="00B07219"/>
    <w:rsid w:val="00B07D82"/>
    <w:rsid w:val="00B14344"/>
    <w:rsid w:val="00B21EE7"/>
    <w:rsid w:val="00B401EA"/>
    <w:rsid w:val="00B40761"/>
    <w:rsid w:val="00B431D6"/>
    <w:rsid w:val="00B43BC5"/>
    <w:rsid w:val="00B4591C"/>
    <w:rsid w:val="00B461B0"/>
    <w:rsid w:val="00B53C82"/>
    <w:rsid w:val="00B56E0B"/>
    <w:rsid w:val="00B713A9"/>
    <w:rsid w:val="00B7415C"/>
    <w:rsid w:val="00B75FDA"/>
    <w:rsid w:val="00B83330"/>
    <w:rsid w:val="00B87D9E"/>
    <w:rsid w:val="00B9651A"/>
    <w:rsid w:val="00B97451"/>
    <w:rsid w:val="00BA4410"/>
    <w:rsid w:val="00BB631A"/>
    <w:rsid w:val="00BB6A85"/>
    <w:rsid w:val="00BC16C1"/>
    <w:rsid w:val="00BC1C61"/>
    <w:rsid w:val="00BC481A"/>
    <w:rsid w:val="00BD120D"/>
    <w:rsid w:val="00BD2639"/>
    <w:rsid w:val="00BD4D03"/>
    <w:rsid w:val="00BF484E"/>
    <w:rsid w:val="00C049FB"/>
    <w:rsid w:val="00C13D5F"/>
    <w:rsid w:val="00C1611C"/>
    <w:rsid w:val="00C169AD"/>
    <w:rsid w:val="00C22CF7"/>
    <w:rsid w:val="00C25901"/>
    <w:rsid w:val="00C31C92"/>
    <w:rsid w:val="00C33DDE"/>
    <w:rsid w:val="00C3531A"/>
    <w:rsid w:val="00C36CC9"/>
    <w:rsid w:val="00C520D4"/>
    <w:rsid w:val="00C6358C"/>
    <w:rsid w:val="00C708EC"/>
    <w:rsid w:val="00C833B0"/>
    <w:rsid w:val="00C947B5"/>
    <w:rsid w:val="00C950B3"/>
    <w:rsid w:val="00CA2029"/>
    <w:rsid w:val="00CA568A"/>
    <w:rsid w:val="00CB06C3"/>
    <w:rsid w:val="00CB32A9"/>
    <w:rsid w:val="00CB64AA"/>
    <w:rsid w:val="00CC1969"/>
    <w:rsid w:val="00CD5F12"/>
    <w:rsid w:val="00CE16DE"/>
    <w:rsid w:val="00CE4AA1"/>
    <w:rsid w:val="00CE694E"/>
    <w:rsid w:val="00CF2B73"/>
    <w:rsid w:val="00CF36C9"/>
    <w:rsid w:val="00CF6DF5"/>
    <w:rsid w:val="00D001EE"/>
    <w:rsid w:val="00D05905"/>
    <w:rsid w:val="00D07603"/>
    <w:rsid w:val="00D2405B"/>
    <w:rsid w:val="00D250CF"/>
    <w:rsid w:val="00D31EF0"/>
    <w:rsid w:val="00D31F8A"/>
    <w:rsid w:val="00D464D5"/>
    <w:rsid w:val="00D51C50"/>
    <w:rsid w:val="00D5338F"/>
    <w:rsid w:val="00D64B76"/>
    <w:rsid w:val="00D64F4A"/>
    <w:rsid w:val="00D67311"/>
    <w:rsid w:val="00D7605D"/>
    <w:rsid w:val="00D81E83"/>
    <w:rsid w:val="00D832D8"/>
    <w:rsid w:val="00D875A5"/>
    <w:rsid w:val="00D90553"/>
    <w:rsid w:val="00D9114B"/>
    <w:rsid w:val="00D971D2"/>
    <w:rsid w:val="00DA04AC"/>
    <w:rsid w:val="00DA1125"/>
    <w:rsid w:val="00DB38A3"/>
    <w:rsid w:val="00DB5255"/>
    <w:rsid w:val="00DB549E"/>
    <w:rsid w:val="00DC2A34"/>
    <w:rsid w:val="00DC307E"/>
    <w:rsid w:val="00DC3A25"/>
    <w:rsid w:val="00DC7E72"/>
    <w:rsid w:val="00DD5605"/>
    <w:rsid w:val="00DF1AD8"/>
    <w:rsid w:val="00E031C6"/>
    <w:rsid w:val="00E07D32"/>
    <w:rsid w:val="00E143CB"/>
    <w:rsid w:val="00E1655D"/>
    <w:rsid w:val="00E17E7A"/>
    <w:rsid w:val="00E26D2D"/>
    <w:rsid w:val="00E26DFC"/>
    <w:rsid w:val="00E31197"/>
    <w:rsid w:val="00E44F5A"/>
    <w:rsid w:val="00E50D7C"/>
    <w:rsid w:val="00E529D0"/>
    <w:rsid w:val="00E52F06"/>
    <w:rsid w:val="00E56171"/>
    <w:rsid w:val="00E6472B"/>
    <w:rsid w:val="00E6522F"/>
    <w:rsid w:val="00E665F3"/>
    <w:rsid w:val="00E72D97"/>
    <w:rsid w:val="00E732EA"/>
    <w:rsid w:val="00E85946"/>
    <w:rsid w:val="00E85C97"/>
    <w:rsid w:val="00E87064"/>
    <w:rsid w:val="00E87C13"/>
    <w:rsid w:val="00E91518"/>
    <w:rsid w:val="00E93F62"/>
    <w:rsid w:val="00EA1401"/>
    <w:rsid w:val="00EA229E"/>
    <w:rsid w:val="00EA3AAC"/>
    <w:rsid w:val="00EB10FE"/>
    <w:rsid w:val="00EB16C8"/>
    <w:rsid w:val="00EB6049"/>
    <w:rsid w:val="00EB6747"/>
    <w:rsid w:val="00EC6F4C"/>
    <w:rsid w:val="00EC789F"/>
    <w:rsid w:val="00ED091E"/>
    <w:rsid w:val="00ED2612"/>
    <w:rsid w:val="00ED31A2"/>
    <w:rsid w:val="00ED6C7C"/>
    <w:rsid w:val="00EE2FC5"/>
    <w:rsid w:val="00EF1823"/>
    <w:rsid w:val="00EF6889"/>
    <w:rsid w:val="00F00771"/>
    <w:rsid w:val="00F02442"/>
    <w:rsid w:val="00F062DA"/>
    <w:rsid w:val="00F06F27"/>
    <w:rsid w:val="00F11923"/>
    <w:rsid w:val="00F13F8B"/>
    <w:rsid w:val="00F22136"/>
    <w:rsid w:val="00F25A54"/>
    <w:rsid w:val="00F317A7"/>
    <w:rsid w:val="00F4427D"/>
    <w:rsid w:val="00F44F1B"/>
    <w:rsid w:val="00F70AC7"/>
    <w:rsid w:val="00F74943"/>
    <w:rsid w:val="00F811A4"/>
    <w:rsid w:val="00F87771"/>
    <w:rsid w:val="00F91C8E"/>
    <w:rsid w:val="00F92E71"/>
    <w:rsid w:val="00FA31CF"/>
    <w:rsid w:val="00FB1C4F"/>
    <w:rsid w:val="00FB22BB"/>
    <w:rsid w:val="00FB68CA"/>
    <w:rsid w:val="00FC061A"/>
    <w:rsid w:val="00FC37CC"/>
    <w:rsid w:val="00FC3D1F"/>
    <w:rsid w:val="00FC5998"/>
    <w:rsid w:val="00FD5F05"/>
    <w:rsid w:val="00FE73B1"/>
    <w:rsid w:val="00FF16B5"/>
    <w:rsid w:val="00FF6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E819C7E-B814-4F10-935D-F79B7DC0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391C"/>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18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141"/>
    <w:pPr>
      <w:tabs>
        <w:tab w:val="center" w:pos="4153"/>
        <w:tab w:val="right" w:pos="8306"/>
      </w:tabs>
      <w:snapToGrid w:val="0"/>
    </w:pPr>
    <w:rPr>
      <w:sz w:val="20"/>
      <w:szCs w:val="20"/>
    </w:rPr>
  </w:style>
  <w:style w:type="character" w:customStyle="1" w:styleId="a5">
    <w:name w:val="頁首 字元"/>
    <w:basedOn w:val="a0"/>
    <w:link w:val="a4"/>
    <w:uiPriority w:val="99"/>
    <w:rsid w:val="00007141"/>
    <w:rPr>
      <w:sz w:val="20"/>
      <w:szCs w:val="20"/>
    </w:rPr>
  </w:style>
  <w:style w:type="paragraph" w:styleId="a6">
    <w:name w:val="footer"/>
    <w:basedOn w:val="a"/>
    <w:link w:val="a7"/>
    <w:uiPriority w:val="99"/>
    <w:unhideWhenUsed/>
    <w:rsid w:val="00007141"/>
    <w:pPr>
      <w:tabs>
        <w:tab w:val="center" w:pos="4153"/>
        <w:tab w:val="right" w:pos="8306"/>
      </w:tabs>
      <w:snapToGrid w:val="0"/>
    </w:pPr>
    <w:rPr>
      <w:sz w:val="20"/>
      <w:szCs w:val="20"/>
    </w:rPr>
  </w:style>
  <w:style w:type="character" w:customStyle="1" w:styleId="a7">
    <w:name w:val="頁尾 字元"/>
    <w:basedOn w:val="a0"/>
    <w:link w:val="a6"/>
    <w:uiPriority w:val="99"/>
    <w:rsid w:val="00007141"/>
    <w:rPr>
      <w:sz w:val="20"/>
      <w:szCs w:val="20"/>
    </w:rPr>
  </w:style>
  <w:style w:type="paragraph" w:styleId="a8">
    <w:name w:val="Balloon Text"/>
    <w:basedOn w:val="a"/>
    <w:link w:val="a9"/>
    <w:uiPriority w:val="99"/>
    <w:semiHidden/>
    <w:unhideWhenUsed/>
    <w:rsid w:val="00C708E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08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5712-BB3C-4AC5-A419-748AA290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鍾明珊</cp:lastModifiedBy>
  <cp:revision>4</cp:revision>
  <cp:lastPrinted>2020-06-18T10:55:00Z</cp:lastPrinted>
  <dcterms:created xsi:type="dcterms:W3CDTF">2020-06-29T03:17:00Z</dcterms:created>
  <dcterms:modified xsi:type="dcterms:W3CDTF">2020-07-02T04:21:00Z</dcterms:modified>
</cp:coreProperties>
</file>