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1B" w:rsidRDefault="00FF27BE">
      <w:pPr>
        <w:framePr w:w="1560" w:wrap="auto" w:hAnchor="text" w:x="1069" w:y="174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F0">
        <w:rPr>
          <w:rFonts w:ascii="新細明體" w:hAnsi="新細明體" w:cs="新細明體"/>
          <w:color w:val="000000"/>
          <w:kern w:val="0"/>
          <w:sz w:val="25"/>
          <w:szCs w:val="25"/>
        </w:rPr>
        <w:t>附件</w:t>
      </w:r>
      <w:r>
        <w:rPr>
          <w:rFonts w:ascii="新細明體" w:hAnsi="新細明體" w:cs="新細明體" w:hint="eastAsia"/>
          <w:color w:val="000000"/>
          <w:kern w:val="0"/>
          <w:sz w:val="25"/>
          <w:szCs w:val="25"/>
        </w:rPr>
        <w:t>2</w:t>
      </w:r>
    </w:p>
    <w:p w:rsidR="00B5661B" w:rsidRDefault="009B2CF0">
      <w:pPr>
        <w:framePr w:w="1521" w:wrap="auto" w:hAnchor="text" w:x="1078" w:y="243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工程名稱</w:t>
      </w:r>
    </w:p>
    <w:p w:rsidR="00B5661B" w:rsidRDefault="009B2CF0">
      <w:pPr>
        <w:framePr w:w="1521" w:wrap="auto" w:hAnchor="text" w:x="1078" w:y="297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檢查單位</w:t>
      </w:r>
    </w:p>
    <w:p w:rsidR="00B5661B" w:rsidRDefault="009B2CF0">
      <w:pPr>
        <w:framePr w:w="1521" w:wrap="auto" w:hAnchor="text" w:x="1078" w:y="350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受檢單位</w:t>
      </w:r>
    </w:p>
    <w:p w:rsidR="00B5661B" w:rsidRDefault="009B2CF0">
      <w:pPr>
        <w:framePr w:w="5202" w:wrap="auto" w:hAnchor="text" w:x="2190" w:y="174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25"/>
          <w:szCs w:val="25"/>
        </w:rPr>
        <w:t>立即暫時停止作業</w:t>
      </w:r>
      <w:proofErr w:type="gramStart"/>
      <w:r>
        <w:rPr>
          <w:rFonts w:ascii="新細明體" w:hAnsi="新細明體" w:cs="新細明體"/>
          <w:color w:val="000000"/>
          <w:kern w:val="0"/>
          <w:sz w:val="25"/>
          <w:szCs w:val="25"/>
        </w:rPr>
        <w:t>查檢表</w:t>
      </w:r>
      <w:proofErr w:type="gramEnd"/>
      <w:r>
        <w:rPr>
          <w:rFonts w:ascii="新細明體" w:hAnsi="新細明體" w:cs="新細明體"/>
          <w:color w:val="000000"/>
          <w:kern w:val="0"/>
          <w:sz w:val="25"/>
          <w:szCs w:val="25"/>
        </w:rPr>
        <w:t>（參考用）</w:t>
      </w:r>
    </w:p>
    <w:p w:rsidR="00B5661B" w:rsidRDefault="009B2CF0">
      <w:pPr>
        <w:framePr w:w="1521" w:wrap="auto" w:hAnchor="text" w:x="5471" w:y="243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檢查地點</w:t>
      </w:r>
    </w:p>
    <w:p w:rsidR="00B5661B" w:rsidRDefault="009B2CF0">
      <w:pPr>
        <w:framePr w:w="1576" w:wrap="auto" w:hAnchor="text" w:x="5471" w:y="284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檢查人員/</w:t>
      </w:r>
    </w:p>
    <w:p w:rsidR="00B5661B" w:rsidRDefault="009B2CF0">
      <w:pPr>
        <w:framePr w:w="1576" w:wrap="auto" w:hAnchor="text" w:x="5471" w:y="284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職務</w:t>
      </w:r>
    </w:p>
    <w:p w:rsidR="00FF27BE" w:rsidRPr="00FF27BE" w:rsidRDefault="00FF27BE">
      <w:pPr>
        <w:framePr w:w="1576" w:wrap="auto" w:hAnchor="text" w:x="5471" w:y="2842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4"/>
          <w:szCs w:val="18"/>
        </w:rPr>
      </w:pPr>
    </w:p>
    <w:p w:rsidR="00B5661B" w:rsidRDefault="009B2CF0">
      <w:pPr>
        <w:framePr w:w="1576" w:wrap="auto" w:hAnchor="text" w:x="5471" w:y="284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受檢單位</w:t>
      </w:r>
    </w:p>
    <w:p w:rsidR="00B5661B" w:rsidRDefault="009B2CF0">
      <w:pPr>
        <w:framePr w:w="1576" w:wrap="auto" w:hAnchor="text" w:x="5471" w:y="284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人員/職務</w:t>
      </w:r>
    </w:p>
    <w:p w:rsidR="00B5661B" w:rsidRDefault="009B2CF0">
      <w:pPr>
        <w:framePr w:w="1320" w:wrap="auto" w:hAnchor="text" w:x="8589" w:y="230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檢查紀</w:t>
      </w:r>
    </w:p>
    <w:p w:rsidR="00B5661B" w:rsidRDefault="009B2CF0">
      <w:pPr>
        <w:framePr w:w="1320" w:wrap="auto" w:hAnchor="text" w:x="8589" w:y="230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錄編號</w:t>
      </w:r>
    </w:p>
    <w:p w:rsidR="00FF27BE" w:rsidRPr="00FF27BE" w:rsidRDefault="00FF27BE">
      <w:pPr>
        <w:framePr w:w="1320" w:wrap="auto" w:hAnchor="text" w:x="8589" w:y="2307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6"/>
          <w:szCs w:val="18"/>
        </w:rPr>
      </w:pPr>
    </w:p>
    <w:p w:rsidR="00B5661B" w:rsidRDefault="009B2CF0">
      <w:pPr>
        <w:framePr w:w="1320" w:wrap="auto" w:hAnchor="text" w:x="8589" w:y="230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檢查</w:t>
      </w:r>
    </w:p>
    <w:p w:rsidR="00B5661B" w:rsidRDefault="009B2CF0">
      <w:pPr>
        <w:framePr w:w="1320" w:wrap="auto" w:hAnchor="text" w:x="8589" w:y="2307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8"/>
          <w:szCs w:val="18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日期</w:t>
      </w:r>
    </w:p>
    <w:p w:rsidR="00FF27BE" w:rsidRPr="00FF27BE" w:rsidRDefault="00FF27BE">
      <w:pPr>
        <w:framePr w:w="1320" w:wrap="auto" w:hAnchor="text" w:x="8589" w:y="230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6"/>
          <w:szCs w:val="24"/>
        </w:rPr>
      </w:pPr>
    </w:p>
    <w:p w:rsidR="00B5661B" w:rsidRDefault="009B2CF0">
      <w:pPr>
        <w:framePr w:w="1320" w:wrap="auto" w:hAnchor="text" w:x="8589" w:y="230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檢查</w:t>
      </w:r>
    </w:p>
    <w:p w:rsidR="00B5661B" w:rsidRDefault="009B2CF0">
      <w:pPr>
        <w:framePr w:w="1320" w:wrap="auto" w:hAnchor="text" w:x="8589" w:y="230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時間</w:t>
      </w:r>
    </w:p>
    <w:p w:rsidR="00B5661B" w:rsidRDefault="009B2CF0">
      <w:pPr>
        <w:framePr w:w="3800" w:wrap="auto" w:hAnchor="text" w:x="995" w:y="409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I</w:t>
      </w:r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、有立即發生「墜落」危險之虞：</w:t>
      </w:r>
    </w:p>
    <w:p w:rsidR="00B5661B" w:rsidRDefault="009B2CF0">
      <w:pPr>
        <w:framePr w:w="899" w:wrap="auto" w:hAnchor="text" w:x="1157" w:y="455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6"/>
          <w:szCs w:val="16"/>
        </w:rPr>
        <w:t>項</w:t>
      </w:r>
    </w:p>
    <w:p w:rsidR="00B5661B" w:rsidRDefault="009B2CF0">
      <w:pPr>
        <w:framePr w:w="899" w:wrap="auto" w:hAnchor="text" w:x="1157" w:y="455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6"/>
          <w:szCs w:val="16"/>
        </w:rPr>
        <w:t>目</w:t>
      </w:r>
    </w:p>
    <w:p w:rsidR="00B5661B" w:rsidRDefault="009B2CF0">
      <w:pPr>
        <w:framePr w:w="2720" w:wrap="auto" w:hAnchor="text" w:x="4159" w:y="466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檢 查 內 容 及 要 求</w:t>
      </w:r>
    </w:p>
    <w:p w:rsidR="00B5661B" w:rsidRPr="00FF27BE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工作場所邊緣及開口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處高差大於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</w:t>
      </w:r>
      <w:r w:rsidRPr="00FF27BE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2m </w:t>
      </w: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時，已設置符合規定之護欄、護蓋、安全網等</w:t>
      </w:r>
    </w:p>
    <w:p w:rsidR="00B5661B" w:rsidRPr="00FF27BE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防墜設施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。</w:t>
      </w:r>
    </w:p>
    <w:p w:rsidR="00B5661B" w:rsidRPr="00FF27BE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工作場所邊緣及開口處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之高差大於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</w:t>
      </w:r>
      <w:r w:rsidRPr="00FF27BE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2m </w:t>
      </w: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且未設置符合規定之護欄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等防墜設施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時，施</w:t>
      </w:r>
    </w:p>
    <w:p w:rsidR="00B5661B" w:rsidRPr="00FF27BE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工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人員均已佩掛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安全帶，且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安全帶已附掛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在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安全母索或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穩固位置上。</w:t>
      </w:r>
    </w:p>
    <w:p w:rsidR="00B5661B" w:rsidRPr="00FF27BE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高差大於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</w:t>
      </w:r>
      <w:r w:rsidRPr="00FF27BE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2m </w:t>
      </w: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處使用高空工作車從事作業時，已令高空工作車工作台上之勞工佩帶</w:t>
      </w:r>
    </w:p>
    <w:p w:rsidR="00B5661B" w:rsidRPr="00FF27BE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安全帶並附掛於工作台上。</w:t>
      </w:r>
    </w:p>
    <w:p w:rsidR="00B5661B" w:rsidRPr="00FF27BE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高差大於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</w:t>
      </w:r>
      <w:r w:rsidRPr="00FF27BE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2m </w:t>
      </w: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處作業時，已設置合乎安全規定之工作臺；當設置工作臺有困難處，</w:t>
      </w:r>
    </w:p>
    <w:p w:rsidR="00B5661B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已有採取張掛安全網或佩掛安全帶之設施。</w:t>
      </w:r>
    </w:p>
    <w:p w:rsidR="00FF27BE" w:rsidRPr="00FF27BE" w:rsidRDefault="00FF27BE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4"/>
          <w:szCs w:val="20"/>
        </w:rPr>
      </w:pPr>
    </w:p>
    <w:p w:rsidR="00B5661B" w:rsidRPr="00FF27BE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作業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場所高差超過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</w:t>
      </w:r>
      <w:r w:rsidRPr="00FF27BE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1.5m </w:t>
      </w: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處，已設置符合安全規定之上下設備。</w:t>
      </w:r>
    </w:p>
    <w:p w:rsidR="00B5661B" w:rsidRPr="00FF27BE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鋼構建築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中高差超過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 </w:t>
      </w:r>
      <w:r w:rsidRPr="00FF27BE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2 </w:t>
      </w: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層樓或 </w:t>
      </w:r>
      <w:r w:rsidRPr="00FF27BE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7.5m </w:t>
      </w: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以上時，已設置有安全網。安全網下方具有足</w:t>
      </w:r>
    </w:p>
    <w:p w:rsidR="00B5661B" w:rsidRPr="00FF27BE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proofErr w:type="gramStart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夠淨空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，且其內無障礙物。</w:t>
      </w:r>
    </w:p>
    <w:p w:rsidR="00B5661B" w:rsidRPr="00FF27BE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 xml:space="preserve">高度 </w:t>
      </w:r>
      <w:r w:rsidRPr="00FF27BE">
        <w:rPr>
          <w:rFonts w:ascii="Times New RomanPSMT" w:hAnsi="Times New RomanPSMT" w:cs="Times New RomanPSMT"/>
          <w:color w:val="000000"/>
          <w:kern w:val="0"/>
          <w:sz w:val="20"/>
          <w:szCs w:val="20"/>
        </w:rPr>
        <w:t xml:space="preserve">2 m </w:t>
      </w: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以上作業未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設置防墜措施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及未使勞工使用適當之個人防護具，更有立即發</w:t>
      </w:r>
    </w:p>
    <w:p w:rsidR="00B5661B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20"/>
          <w:szCs w:val="20"/>
        </w:rPr>
      </w:pPr>
      <w:r w:rsidRPr="00FF27BE">
        <w:rPr>
          <w:rFonts w:ascii="新細明體" w:hAnsi="新細明體" w:cs="新細明體"/>
          <w:color w:val="000000"/>
          <w:kern w:val="0"/>
          <w:sz w:val="20"/>
          <w:szCs w:val="20"/>
        </w:rPr>
        <w:t>生墜落危險之虞時又作防護措施。</w:t>
      </w:r>
    </w:p>
    <w:p w:rsidR="00FF27BE" w:rsidRPr="00FF27BE" w:rsidRDefault="00FF27BE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6"/>
          <w:szCs w:val="20"/>
        </w:rPr>
      </w:pPr>
    </w:p>
    <w:p w:rsidR="00B5661B" w:rsidRPr="00FF27BE" w:rsidRDefault="009B2CF0">
      <w:pPr>
        <w:framePr w:w="7918" w:wrap="auto" w:hAnchor="text" w:x="1582" w:y="502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20"/>
          <w:szCs w:val="20"/>
        </w:rPr>
      </w:pPr>
      <w:r w:rsidRPr="00FF27BE">
        <w:rPr>
          <w:rFonts w:ascii="新細明體" w:hAnsi="新細明體" w:cs="新細明體"/>
          <w:color w:val="000000"/>
          <w:kern w:val="0"/>
          <w:sz w:val="18"/>
          <w:szCs w:val="20"/>
        </w:rPr>
        <w:t>相關護欄、護蓋、安全網、安全帶、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8"/>
          <w:szCs w:val="20"/>
        </w:rPr>
        <w:t>安全母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8"/>
          <w:szCs w:val="20"/>
        </w:rPr>
        <w:t>索等設施，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8"/>
          <w:szCs w:val="20"/>
        </w:rPr>
        <w:t>均已符合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8"/>
          <w:szCs w:val="20"/>
        </w:rPr>
        <w:t>法定標準及規格。</w:t>
      </w:r>
    </w:p>
    <w:p w:rsidR="00B5661B" w:rsidRDefault="009B2CF0">
      <w:pPr>
        <w:framePr w:w="1440" w:wrap="auto" w:hAnchor="text" w:x="9263" w:y="455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6"/>
          <w:szCs w:val="16"/>
        </w:rPr>
        <w:t>檢查結果</w:t>
      </w:r>
    </w:p>
    <w:p w:rsidR="00B5661B" w:rsidRDefault="009B2CF0">
      <w:pPr>
        <w:framePr w:w="879" w:wrap="auto" w:hAnchor="text" w:x="8978" w:y="480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4"/>
          <w:szCs w:val="14"/>
        </w:rPr>
        <w:t>是</w:t>
      </w:r>
    </w:p>
    <w:p w:rsidR="00B5661B" w:rsidRDefault="009B2CF0">
      <w:pPr>
        <w:framePr w:w="879" w:wrap="auto" w:hAnchor="text" w:x="9403" w:y="480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proofErr w:type="gramStart"/>
      <w:r>
        <w:rPr>
          <w:rFonts w:ascii="新細明體" w:hAnsi="新細明體" w:cs="新細明體"/>
          <w:color w:val="000000"/>
          <w:kern w:val="0"/>
          <w:sz w:val="14"/>
          <w:szCs w:val="14"/>
        </w:rPr>
        <w:t>否</w:t>
      </w:r>
      <w:proofErr w:type="gramEnd"/>
    </w:p>
    <w:p w:rsidR="00B5661B" w:rsidRDefault="009B2CF0">
      <w:pPr>
        <w:framePr w:w="1199" w:wrap="auto" w:hAnchor="text" w:x="9809" w:y="480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4"/>
          <w:szCs w:val="14"/>
        </w:rPr>
        <w:t>無此項</w:t>
      </w:r>
    </w:p>
    <w:p w:rsidR="00B5661B" w:rsidRDefault="009B2CF0">
      <w:pPr>
        <w:framePr w:w="1079" w:wrap="auto" w:hAnchor="text" w:x="10595" w:y="467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6"/>
          <w:szCs w:val="16"/>
        </w:rPr>
        <w:t>備註</w:t>
      </w:r>
    </w:p>
    <w:p w:rsidR="00B5661B" w:rsidRDefault="009B2CF0">
      <w:pPr>
        <w:framePr w:w="820" w:wrap="auto" w:hAnchor="text" w:x="1157" w:y="516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</w:t>
      </w:r>
    </w:p>
    <w:p w:rsidR="00B5661B" w:rsidRDefault="009B2CF0">
      <w:pPr>
        <w:framePr w:w="820" w:wrap="auto" w:hAnchor="text" w:x="1157" w:y="569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</w:t>
      </w:r>
    </w:p>
    <w:p w:rsidR="00B5661B" w:rsidRDefault="009B2CF0">
      <w:pPr>
        <w:framePr w:w="820" w:wrap="auto" w:hAnchor="text" w:x="1157" w:y="623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3</w:t>
      </w:r>
    </w:p>
    <w:p w:rsidR="00B5661B" w:rsidRDefault="009B2CF0">
      <w:pPr>
        <w:framePr w:w="820" w:wrap="auto" w:hAnchor="text" w:x="1157" w:y="676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4</w:t>
      </w:r>
    </w:p>
    <w:p w:rsidR="00B5661B" w:rsidRDefault="009B2CF0">
      <w:pPr>
        <w:framePr w:w="820" w:wrap="auto" w:hAnchor="text" w:x="1157" w:y="717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5</w:t>
      </w:r>
    </w:p>
    <w:p w:rsidR="00B5661B" w:rsidRDefault="009B2CF0">
      <w:pPr>
        <w:framePr w:w="820" w:wrap="auto" w:hAnchor="text" w:x="1157" w:y="757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6</w:t>
      </w:r>
    </w:p>
    <w:p w:rsidR="00B5661B" w:rsidRDefault="009B2CF0">
      <w:pPr>
        <w:framePr w:w="820" w:wrap="auto" w:hAnchor="text" w:x="1157" w:y="811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7</w:t>
      </w:r>
    </w:p>
    <w:p w:rsidR="00B5661B" w:rsidRDefault="009B2CF0">
      <w:pPr>
        <w:framePr w:w="820" w:wrap="auto" w:hAnchor="text" w:x="1157" w:y="851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8</w:t>
      </w:r>
    </w:p>
    <w:p w:rsidR="00B5661B" w:rsidRDefault="009B2CF0">
      <w:pPr>
        <w:framePr w:w="4478" w:wrap="auto" w:hAnchor="text" w:x="995" w:y="897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II</w:t>
      </w:r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、有立即發生「</w:t>
      </w:r>
      <w:proofErr w:type="gramStart"/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感電及</w:t>
      </w:r>
      <w:proofErr w:type="gramEnd"/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被撞」危險之虞：</w:t>
      </w:r>
    </w:p>
    <w:p w:rsidR="00B5661B" w:rsidRDefault="009B2CF0">
      <w:pPr>
        <w:framePr w:w="899" w:wrap="auto" w:hAnchor="text" w:x="1157" w:y="944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6"/>
          <w:szCs w:val="16"/>
        </w:rPr>
        <w:t>項</w:t>
      </w:r>
    </w:p>
    <w:p w:rsidR="00B5661B" w:rsidRDefault="009B2CF0">
      <w:pPr>
        <w:framePr w:w="899" w:wrap="auto" w:hAnchor="text" w:x="1157" w:y="944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6"/>
          <w:szCs w:val="16"/>
        </w:rPr>
        <w:t>目</w:t>
      </w:r>
    </w:p>
    <w:p w:rsidR="00B5661B" w:rsidRDefault="009B2CF0">
      <w:pPr>
        <w:framePr w:w="2720" w:wrap="auto" w:hAnchor="text" w:x="4159" w:y="955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檢 查 內 容 及 要 求</w:t>
      </w: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對於作業中電氣機具之帶電部分，已設</w:t>
      </w: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防止感電之護圍或絕緣</w:t>
      </w:r>
      <w:proofErr w:type="gramEnd"/>
      <w:r>
        <w:rPr>
          <w:rFonts w:ascii="新細明體" w:hAnsi="新細明體" w:cs="新細明體"/>
          <w:color w:val="000000"/>
          <w:kern w:val="0"/>
          <w:sz w:val="18"/>
          <w:szCs w:val="18"/>
        </w:rPr>
        <w:t>被覆。</w:t>
      </w: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 xml:space="preserve">於潮濕場所、金屬板或鋼架上等導電性良好場所，使用 </w:t>
      </w: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150 </w:t>
      </w:r>
      <w:r>
        <w:rPr>
          <w:rFonts w:ascii="新細明體" w:hAnsi="新細明體" w:cs="新細明體"/>
          <w:color w:val="000000"/>
          <w:kern w:val="0"/>
          <w:sz w:val="18"/>
          <w:szCs w:val="18"/>
        </w:rPr>
        <w:t>伏特以上對地電壓之移</w:t>
      </w: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8"/>
          <w:szCs w:val="18"/>
        </w:rPr>
      </w:pP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動式或攜帶式</w:t>
      </w:r>
      <w:proofErr w:type="gramEnd"/>
      <w:r>
        <w:rPr>
          <w:rFonts w:ascii="新細明體" w:hAnsi="新細明體" w:cs="新細明體"/>
          <w:color w:val="000000"/>
          <w:kern w:val="0"/>
          <w:sz w:val="18"/>
          <w:szCs w:val="18"/>
        </w:rPr>
        <w:t xml:space="preserve">電動機具，已設置漏電電流 </w:t>
      </w: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30mA </w:t>
      </w:r>
      <w:r>
        <w:rPr>
          <w:rFonts w:ascii="新細明體" w:hAnsi="新細明體" w:cs="新細明體"/>
          <w:color w:val="000000"/>
          <w:kern w:val="0"/>
          <w:sz w:val="18"/>
          <w:szCs w:val="18"/>
        </w:rPr>
        <w:t>以下之漏電斷路器。</w:t>
      </w:r>
    </w:p>
    <w:p w:rsidR="00FF27BE" w:rsidRPr="00FF27BE" w:rsidRDefault="00FF27BE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0"/>
          <w:szCs w:val="24"/>
        </w:rPr>
      </w:pP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使用之交流電焊機(不含自動式焊接者)於良導體機器設備內之狹小空間，</w:t>
      </w: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或於鋼架</w:t>
      </w:r>
      <w:proofErr w:type="gramEnd"/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等有觸及高導電性接地物之場所時，已裝設</w:t>
      </w: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二次測無負載</w:t>
      </w:r>
      <w:proofErr w:type="gramEnd"/>
      <w:r>
        <w:rPr>
          <w:rFonts w:ascii="新細明體" w:hAnsi="新細明體" w:cs="新細明體"/>
          <w:color w:val="000000"/>
          <w:kern w:val="0"/>
          <w:sz w:val="18"/>
          <w:szCs w:val="18"/>
        </w:rPr>
        <w:t xml:space="preserve">電壓 </w:t>
      </w: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 xml:space="preserve">25 </w:t>
      </w:r>
      <w:r>
        <w:rPr>
          <w:rFonts w:ascii="新細明體" w:hAnsi="新細明體" w:cs="新細明體"/>
          <w:color w:val="000000"/>
          <w:kern w:val="0"/>
          <w:sz w:val="18"/>
          <w:szCs w:val="18"/>
        </w:rPr>
        <w:t>伏特以下之自動</w:t>
      </w: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8"/>
          <w:szCs w:val="18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電擊防止裝置。</w:t>
      </w:r>
    </w:p>
    <w:p w:rsidR="00FF27BE" w:rsidRPr="00FF27BE" w:rsidRDefault="00FF27BE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8"/>
          <w:szCs w:val="24"/>
        </w:rPr>
      </w:pP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從事電路之檢查、修理</w:t>
      </w: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等活線作業</w:t>
      </w:r>
      <w:proofErr w:type="gramEnd"/>
      <w:r>
        <w:rPr>
          <w:rFonts w:ascii="新細明體" w:hAnsi="新細明體" w:cs="新細明體"/>
          <w:color w:val="000000"/>
          <w:kern w:val="0"/>
          <w:sz w:val="18"/>
          <w:szCs w:val="18"/>
        </w:rPr>
        <w:t>時，已使該作業勞工配戴絕緣用防護具。</w:t>
      </w: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於架空電線或電氣機具電路之接近場所從事工作物之裝設、解體、檢查、修理、油</w:t>
      </w: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漆等作業時，已使勞工與帶電體保持規定之接近界線距離，或設置護圍、或於該電</w:t>
      </w: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8"/>
          <w:szCs w:val="18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路四周裝置絕緣用防護裝備、或採取移開該電路之措施。</w:t>
      </w:r>
    </w:p>
    <w:p w:rsidR="00FF27BE" w:rsidRPr="00FF27BE" w:rsidRDefault="00FF27BE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2"/>
          <w:szCs w:val="24"/>
        </w:rPr>
      </w:pP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於架空電線或電氣機具電路之接近場所使用營建機械、移動式起重機、高空工作車</w:t>
      </w: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等有因接觸或接近該電路</w:t>
      </w: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引起感電之虞</w:t>
      </w:r>
      <w:proofErr w:type="gramEnd"/>
      <w:r>
        <w:rPr>
          <w:rFonts w:ascii="新細明體" w:hAnsi="新細明體" w:cs="新細明體"/>
          <w:color w:val="000000"/>
          <w:kern w:val="0"/>
          <w:sz w:val="18"/>
          <w:szCs w:val="18"/>
        </w:rPr>
        <w:t>時，已使勞工與帶電體保持規定之接近界線</w:t>
      </w: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距離，或設置護圍、或於該電路四周裝置絕緣用防護裝備、或採取移開該電路之</w:t>
      </w: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措</w:t>
      </w:r>
      <w:proofErr w:type="gramEnd"/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8"/>
          <w:szCs w:val="18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施。</w:t>
      </w:r>
    </w:p>
    <w:p w:rsidR="00FF27BE" w:rsidRPr="00FF27BE" w:rsidRDefault="00FF27BE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4"/>
          <w:szCs w:val="24"/>
        </w:rPr>
      </w:pP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對於從事電氣工作之勞工，已使其配戴電工安全帽、絕緣防護具及其他必要之防護</w:t>
      </w: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器具。</w:t>
      </w:r>
    </w:p>
    <w:p w:rsidR="00B5661B" w:rsidRDefault="009B2CF0">
      <w:pPr>
        <w:framePr w:w="7874" w:wrap="auto" w:hAnchor="text" w:x="1582" w:y="994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於</w:t>
      </w:r>
      <w:proofErr w:type="gramStart"/>
      <w:r>
        <w:rPr>
          <w:rFonts w:ascii="新細明體" w:hAnsi="新細明體" w:cs="新細明體"/>
          <w:color w:val="000000"/>
          <w:kern w:val="0"/>
          <w:sz w:val="18"/>
          <w:szCs w:val="18"/>
        </w:rPr>
        <w:t>道路或臨接</w:t>
      </w:r>
      <w:proofErr w:type="gramEnd"/>
      <w:r>
        <w:rPr>
          <w:rFonts w:ascii="新細明體" w:hAnsi="新細明體" w:cs="新細明體"/>
          <w:color w:val="000000"/>
          <w:kern w:val="0"/>
          <w:sz w:val="18"/>
          <w:szCs w:val="18"/>
        </w:rPr>
        <w:t>道路從事作業，已採取安衛措施，防止立即發生交通事故。</w:t>
      </w:r>
    </w:p>
    <w:p w:rsidR="00B5661B" w:rsidRDefault="009B2CF0">
      <w:pPr>
        <w:framePr w:w="2041" w:wrap="auto" w:hAnchor="text" w:x="8967" w:y="944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6"/>
          <w:szCs w:val="16"/>
        </w:rPr>
        <w:t>檢查結果</w:t>
      </w:r>
    </w:p>
    <w:p w:rsidR="00B5661B" w:rsidRDefault="009B2CF0">
      <w:pPr>
        <w:framePr w:w="2041" w:wrap="auto" w:hAnchor="text" w:x="8967" w:y="944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6"/>
          <w:szCs w:val="16"/>
        </w:rPr>
        <w:t xml:space="preserve">是 </w:t>
      </w:r>
      <w:r w:rsidR="00FF27BE">
        <w:rPr>
          <w:rFonts w:ascii="新細明體" w:hAnsi="新細明體" w:cs="新細明體" w:hint="eastAsia"/>
          <w:color w:val="000000"/>
          <w:kern w:val="0"/>
          <w:sz w:val="16"/>
          <w:szCs w:val="16"/>
        </w:rPr>
        <w:t xml:space="preserve">  </w:t>
      </w:r>
      <w:r>
        <w:rPr>
          <w:rFonts w:ascii="新細明體" w:hAnsi="新細明體" w:cs="新細明體"/>
          <w:color w:val="000000"/>
          <w:kern w:val="0"/>
          <w:sz w:val="16"/>
          <w:szCs w:val="16"/>
        </w:rPr>
        <w:t xml:space="preserve">否 </w:t>
      </w:r>
      <w:r w:rsidR="00FF27BE">
        <w:rPr>
          <w:rFonts w:ascii="新細明體" w:hAnsi="新細明體" w:cs="新細明體" w:hint="eastAsia"/>
          <w:color w:val="000000"/>
          <w:kern w:val="0"/>
          <w:sz w:val="16"/>
          <w:szCs w:val="16"/>
        </w:rPr>
        <w:t xml:space="preserve">  </w:t>
      </w:r>
      <w:r>
        <w:rPr>
          <w:rFonts w:ascii="新細明體" w:hAnsi="新細明體" w:cs="新細明體"/>
          <w:color w:val="000000"/>
          <w:kern w:val="0"/>
          <w:sz w:val="14"/>
          <w:szCs w:val="14"/>
        </w:rPr>
        <w:t>無此項</w:t>
      </w:r>
    </w:p>
    <w:p w:rsidR="00B5661B" w:rsidRDefault="009B2CF0">
      <w:pPr>
        <w:framePr w:w="1079" w:wrap="auto" w:hAnchor="text" w:x="10595" w:y="9566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6"/>
          <w:szCs w:val="16"/>
        </w:rPr>
        <w:t>備註</w:t>
      </w:r>
    </w:p>
    <w:p w:rsidR="00B5661B" w:rsidRDefault="009B2CF0">
      <w:pPr>
        <w:framePr w:w="820" w:wrap="auto" w:hAnchor="text" w:x="1157" w:y="993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</w:t>
      </w:r>
    </w:p>
    <w:p w:rsidR="00B5661B" w:rsidRDefault="009B2CF0">
      <w:pPr>
        <w:framePr w:w="820" w:wrap="auto" w:hAnchor="text" w:x="1157" w:y="1033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</w:t>
      </w:r>
    </w:p>
    <w:p w:rsidR="00B5661B" w:rsidRDefault="009B2CF0">
      <w:pPr>
        <w:framePr w:w="820" w:wrap="auto" w:hAnchor="text" w:x="1157" w:y="11005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3</w:t>
      </w:r>
    </w:p>
    <w:p w:rsidR="00B5661B" w:rsidRDefault="009B2CF0">
      <w:pPr>
        <w:framePr w:w="820" w:wrap="auto" w:hAnchor="text" w:x="1157" w:y="1154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4</w:t>
      </w:r>
    </w:p>
    <w:p w:rsidR="00B5661B" w:rsidRDefault="009B2CF0">
      <w:pPr>
        <w:framePr w:w="820" w:wrap="auto" w:hAnchor="text" w:x="1157" w:y="12075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5</w:t>
      </w:r>
    </w:p>
    <w:p w:rsidR="00B5661B" w:rsidRDefault="009B2CF0">
      <w:pPr>
        <w:framePr w:w="820" w:wrap="auto" w:hAnchor="text" w:x="1157" w:y="13000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6</w:t>
      </w:r>
    </w:p>
    <w:p w:rsidR="00B5661B" w:rsidRDefault="009B2CF0">
      <w:pPr>
        <w:framePr w:w="820" w:wrap="auto" w:hAnchor="text" w:x="1157" w:y="13795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7</w:t>
      </w:r>
    </w:p>
    <w:p w:rsidR="00B5661B" w:rsidRDefault="009B2CF0">
      <w:pPr>
        <w:framePr w:w="820" w:wrap="auto" w:hAnchor="text" w:x="1157" w:y="14201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8</w:t>
      </w:r>
    </w:p>
    <w:p w:rsidR="00B5661B" w:rsidRDefault="009B2CF0">
      <w:pPr>
        <w:framePr w:w="3956" w:wrap="auto" w:hAnchor="text" w:x="995" w:y="14662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III</w:t>
      </w:r>
      <w:r>
        <w:rPr>
          <w:rFonts w:ascii="Times New RomanPS BoldMT" w:hAnsi="Times New RomanPS BoldMT" w:cs="Times New RomanPS BoldMT"/>
          <w:color w:val="000000"/>
          <w:kern w:val="0"/>
          <w:sz w:val="18"/>
          <w:szCs w:val="18"/>
        </w:rPr>
        <w:t>、有立即發生「倒塌」危險之虞：</w:t>
      </w:r>
    </w:p>
    <w:p w:rsidR="00B5661B" w:rsidRDefault="00B5661B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  <w:sectPr w:rsidR="00B5661B">
          <w:pgSz w:w="11905" w:h="16829"/>
          <w:pgMar w:top="0" w:right="0" w:bottom="0" w:left="0" w:header="720" w:footer="720" w:gutter="0"/>
          <w:cols w:space="720"/>
          <w:noEndnote/>
        </w:sectPr>
      </w:pPr>
    </w:p>
    <w:p w:rsidR="00B5661B" w:rsidRDefault="00FF27BE">
      <w:pPr>
        <w:framePr w:w="879" w:wrap="auto" w:hAnchor="text" w:x="1157" w:y="177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86415"/>
            <wp:effectExtent l="0" t="0" r="3175" b="63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F0">
        <w:rPr>
          <w:rFonts w:ascii="新細明體" w:hAnsi="新細明體" w:cs="新細明體"/>
          <w:color w:val="000000"/>
          <w:kern w:val="0"/>
          <w:sz w:val="14"/>
          <w:szCs w:val="14"/>
        </w:rPr>
        <w:t>項</w:t>
      </w:r>
    </w:p>
    <w:p w:rsidR="00B5661B" w:rsidRDefault="009B2CF0">
      <w:pPr>
        <w:framePr w:w="879" w:wrap="auto" w:hAnchor="text" w:x="1157" w:y="1777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4"/>
          <w:szCs w:val="14"/>
        </w:rPr>
        <w:t>目</w:t>
      </w:r>
    </w:p>
    <w:p w:rsidR="00B5661B" w:rsidRDefault="009B2CF0">
      <w:pPr>
        <w:framePr w:w="2720" w:wrap="auto" w:hAnchor="text" w:x="4159" w:y="185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檢 查 內 容 及 要 求</w:t>
      </w:r>
    </w:p>
    <w:p w:rsidR="00B5661B" w:rsidRPr="00FF27BE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 xml:space="preserve">施工架在垂直方向 </w:t>
      </w:r>
      <w:r w:rsidRPr="00FF27BE">
        <w:rPr>
          <w:rFonts w:ascii="Times New RomanPSMT" w:hAnsi="Times New RomanPSMT" w:cs="Times New RomanPSMT"/>
          <w:color w:val="000000"/>
          <w:kern w:val="0"/>
          <w:sz w:val="19"/>
          <w:szCs w:val="19"/>
        </w:rPr>
        <w:t xml:space="preserve">5.5 m </w:t>
      </w: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 xml:space="preserve">及水平方向 </w:t>
      </w:r>
      <w:r w:rsidRPr="00FF27BE">
        <w:rPr>
          <w:rFonts w:ascii="Times New RomanPSMT" w:hAnsi="Times New RomanPSMT" w:cs="Times New RomanPSMT"/>
          <w:color w:val="000000"/>
          <w:kern w:val="0"/>
          <w:sz w:val="19"/>
          <w:szCs w:val="19"/>
        </w:rPr>
        <w:t xml:space="preserve">7.5 m </w:t>
      </w: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內，已經與穩定構造物妥實連接。</w:t>
      </w:r>
    </w:p>
    <w:p w:rsidR="00B5661B" w:rsidRPr="00FF27BE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 xml:space="preserve">露天開挖場所其開挖深度在 </w:t>
      </w:r>
      <w:r w:rsidRPr="00FF27BE">
        <w:rPr>
          <w:rFonts w:ascii="Times New RomanPSMT" w:hAnsi="Times New RomanPSMT" w:cs="Times New RomanPSMT"/>
          <w:color w:val="000000"/>
          <w:kern w:val="0"/>
          <w:sz w:val="19"/>
          <w:szCs w:val="19"/>
        </w:rPr>
        <w:t xml:space="preserve">1.5 m </w:t>
      </w: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以上，或有地面崩塌、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土石飛落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之虞時，已設置</w:t>
      </w:r>
    </w:p>
    <w:p w:rsidR="00B5661B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擋土支撐、反循環樁、連續壁、邊坡保護、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或張設防護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網等設施。</w:t>
      </w:r>
    </w:p>
    <w:p w:rsidR="00FF27BE" w:rsidRPr="00FF27BE" w:rsidRDefault="00FF27BE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6"/>
          <w:szCs w:val="19"/>
        </w:rPr>
      </w:pPr>
    </w:p>
    <w:p w:rsidR="00B5661B" w:rsidRPr="00FF27BE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隧道、坑道作業有落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磐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或土石崩塌之虞，已經設置有支撐、岩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栓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、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或噴凝土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等支持</w:t>
      </w:r>
    </w:p>
    <w:p w:rsidR="00B5661B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構造及並已經清除浮石。</w:t>
      </w:r>
    </w:p>
    <w:p w:rsidR="00FF27BE" w:rsidRPr="00FF27BE" w:rsidRDefault="00FF27BE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4"/>
          <w:szCs w:val="19"/>
        </w:rPr>
      </w:pPr>
    </w:p>
    <w:p w:rsidR="00B5661B" w:rsidRPr="00FF27BE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隧道、坑道進出口附近表土有崩塌或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土石飛落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之虞，已設置擋土支撐、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張設防護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網、</w:t>
      </w:r>
    </w:p>
    <w:p w:rsidR="00B5661B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清除浮石、或邊坡保護措施。進出口地質惡劣時，已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採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鋼筋混凝土從事洞口之防護。</w:t>
      </w:r>
    </w:p>
    <w:p w:rsidR="00FF27BE" w:rsidRPr="00FF27BE" w:rsidRDefault="00FF27BE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4"/>
          <w:szCs w:val="19"/>
        </w:rPr>
      </w:pPr>
    </w:p>
    <w:p w:rsidR="00B5661B" w:rsidRPr="00FF27BE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模板支撐支柱基礎之周邊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積水均已排除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。</w:t>
      </w:r>
    </w:p>
    <w:p w:rsidR="00B5661B" w:rsidRPr="00FF27BE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模板支撐之基礎承載力，已依土質狀況完成以下事項：(1)挖除表土及軟弱土層、(2)</w:t>
      </w:r>
    </w:p>
    <w:p w:rsidR="00B5661B" w:rsidRPr="00FF27BE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回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填爐石渣或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礫石、(3)整平並滾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壓夯實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、(4)鋪設足夠強度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覆工板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 xml:space="preserve">或 </w:t>
      </w:r>
      <w:r w:rsidRPr="00FF27BE">
        <w:rPr>
          <w:rFonts w:ascii="Times New RomanPSMT" w:hAnsi="Times New RomanPSMT" w:cs="Times New RomanPSMT"/>
          <w:color w:val="000000"/>
          <w:kern w:val="0"/>
          <w:sz w:val="19"/>
          <w:szCs w:val="19"/>
        </w:rPr>
        <w:t xml:space="preserve">RC </w:t>
      </w: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版等、(5)</w:t>
      </w:r>
    </w:p>
    <w:p w:rsidR="00B5661B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軟弱地盤區已強化其承載力。</w:t>
      </w:r>
    </w:p>
    <w:p w:rsidR="00FF27BE" w:rsidRPr="00FF27BE" w:rsidRDefault="00FF27BE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6"/>
          <w:szCs w:val="19"/>
        </w:rPr>
      </w:pPr>
    </w:p>
    <w:p w:rsidR="00B5661B" w:rsidRPr="00FF27BE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模板支撐圖說與現場施作，專任工程人員已完成查核並留紀錄。</w:t>
      </w:r>
    </w:p>
    <w:p w:rsidR="00B5661B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模板支撐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現場放樣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，已依照模板支撐圖說進行，並拍照存證。</w:t>
      </w:r>
    </w:p>
    <w:p w:rsidR="00FF27BE" w:rsidRPr="00FF27BE" w:rsidRDefault="00FF27BE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6"/>
          <w:szCs w:val="19"/>
        </w:rPr>
      </w:pPr>
    </w:p>
    <w:p w:rsidR="00B5661B" w:rsidRPr="00FF27BE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模板支撐底座及垂直支撐，已依照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現場放樣位置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進行，並拍照存證。</w:t>
      </w:r>
    </w:p>
    <w:p w:rsidR="00B5661B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新細明體" w:hAnsi="新細明體" w:cs="新細明體"/>
          <w:color w:val="000000"/>
          <w:kern w:val="0"/>
          <w:sz w:val="19"/>
          <w:szCs w:val="19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模板支撐水平方向及垂直方向之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各構材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的配置，已依照模板支撐圖說完成。</w:t>
      </w:r>
    </w:p>
    <w:p w:rsidR="00FF27BE" w:rsidRPr="00FF27BE" w:rsidRDefault="00FF27BE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4"/>
          <w:szCs w:val="19"/>
        </w:rPr>
      </w:pPr>
    </w:p>
    <w:p w:rsidR="00B5661B" w:rsidRDefault="009B2CF0">
      <w:pPr>
        <w:framePr w:w="7923" w:wrap="auto" w:hAnchor="text" w:x="1583" w:y="221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模板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支撐構材結合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 xml:space="preserve">處，已使用 </w:t>
      </w:r>
      <w:r w:rsidRPr="00FF27BE">
        <w:rPr>
          <w:rFonts w:ascii="Times New RomanPSMT" w:hAnsi="Times New RomanPSMT" w:cs="Times New RomanPSMT"/>
          <w:color w:val="000000"/>
          <w:kern w:val="0"/>
          <w:sz w:val="19"/>
          <w:szCs w:val="19"/>
        </w:rPr>
        <w:t xml:space="preserve">4 </w:t>
      </w: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顆螺栓、或</w:t>
      </w:r>
      <w:proofErr w:type="gramStart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銲</w:t>
      </w:r>
      <w:proofErr w:type="gramEnd"/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 xml:space="preserve">接、或 </w:t>
      </w:r>
      <w:r w:rsidRPr="00FF27BE">
        <w:rPr>
          <w:rFonts w:ascii="Times New RomanPSMT" w:hAnsi="Times New RomanPSMT" w:cs="Times New RomanPSMT"/>
          <w:color w:val="000000"/>
          <w:kern w:val="0"/>
          <w:sz w:val="19"/>
          <w:szCs w:val="19"/>
        </w:rPr>
        <w:t xml:space="preserve">4 </w:t>
      </w:r>
      <w:r w:rsidRPr="00FF27BE">
        <w:rPr>
          <w:rFonts w:ascii="新細明體" w:hAnsi="新細明體" w:cs="新細明體"/>
          <w:color w:val="000000"/>
          <w:kern w:val="0"/>
          <w:sz w:val="19"/>
          <w:szCs w:val="19"/>
        </w:rPr>
        <w:t>顆大型鱷魚夾。</w:t>
      </w:r>
    </w:p>
    <w:p w:rsidR="00B5661B" w:rsidRDefault="009B2CF0">
      <w:pPr>
        <w:framePr w:w="1320" w:wrap="auto" w:hAnchor="text" w:x="7002" w:y="675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主管：</w:t>
      </w:r>
    </w:p>
    <w:p w:rsidR="00B5661B" w:rsidRDefault="009B2CF0">
      <w:pPr>
        <w:framePr w:w="1440" w:wrap="auto" w:hAnchor="text" w:x="9263" w:y="175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6"/>
          <w:szCs w:val="16"/>
        </w:rPr>
        <w:t>檢查結果</w:t>
      </w:r>
    </w:p>
    <w:p w:rsidR="00B5661B" w:rsidRDefault="009B2CF0">
      <w:pPr>
        <w:framePr w:w="879" w:wrap="auto" w:hAnchor="text" w:x="8978" w:y="2005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4"/>
          <w:szCs w:val="14"/>
        </w:rPr>
        <w:t>是</w:t>
      </w:r>
    </w:p>
    <w:p w:rsidR="00B5661B" w:rsidRDefault="009B2CF0">
      <w:pPr>
        <w:framePr w:w="879" w:wrap="auto" w:hAnchor="text" w:x="9403" w:y="2005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proofErr w:type="gramStart"/>
      <w:r>
        <w:rPr>
          <w:rFonts w:ascii="新細明體" w:hAnsi="新細明體" w:cs="新細明體"/>
          <w:color w:val="000000"/>
          <w:kern w:val="0"/>
          <w:sz w:val="14"/>
          <w:szCs w:val="14"/>
        </w:rPr>
        <w:t>否</w:t>
      </w:r>
      <w:proofErr w:type="gramEnd"/>
    </w:p>
    <w:p w:rsidR="00B5661B" w:rsidRDefault="009B2CF0">
      <w:pPr>
        <w:framePr w:w="1199" w:wrap="auto" w:hAnchor="text" w:x="9809" w:y="2005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4"/>
          <w:szCs w:val="14"/>
        </w:rPr>
        <w:t>無此項</w:t>
      </w:r>
    </w:p>
    <w:p w:rsidR="00B5661B" w:rsidRDefault="009B2CF0">
      <w:pPr>
        <w:framePr w:w="1079" w:wrap="auto" w:hAnchor="text" w:x="10595" w:y="186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6"/>
          <w:szCs w:val="16"/>
        </w:rPr>
        <w:t>備註</w:t>
      </w:r>
    </w:p>
    <w:p w:rsidR="00B5661B" w:rsidRDefault="009B2CF0">
      <w:pPr>
        <w:framePr w:w="820" w:wrap="auto" w:hAnchor="text" w:x="1157" w:y="222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</w:t>
      </w:r>
    </w:p>
    <w:p w:rsidR="00B5661B" w:rsidRDefault="009B2CF0">
      <w:pPr>
        <w:framePr w:w="820" w:wrap="auto" w:hAnchor="text" w:x="1157" w:y="262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2</w:t>
      </w:r>
    </w:p>
    <w:p w:rsidR="00B5661B" w:rsidRDefault="009B2CF0">
      <w:pPr>
        <w:framePr w:w="820" w:wrap="auto" w:hAnchor="text" w:x="1157" w:y="3163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3</w:t>
      </w:r>
    </w:p>
    <w:p w:rsidR="00B5661B" w:rsidRDefault="009B2CF0">
      <w:pPr>
        <w:framePr w:w="820" w:wrap="auto" w:hAnchor="text" w:x="1157" w:y="369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4</w:t>
      </w:r>
    </w:p>
    <w:p w:rsidR="00B5661B" w:rsidRDefault="009B2CF0">
      <w:pPr>
        <w:framePr w:w="820" w:wrap="auto" w:hAnchor="text" w:x="1157" w:y="410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5</w:t>
      </w:r>
    </w:p>
    <w:p w:rsidR="00B5661B" w:rsidRDefault="009B2CF0">
      <w:pPr>
        <w:framePr w:w="820" w:wrap="auto" w:hAnchor="text" w:x="1157" w:y="4639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6</w:t>
      </w:r>
    </w:p>
    <w:p w:rsidR="00B5661B" w:rsidRDefault="009B2CF0">
      <w:pPr>
        <w:framePr w:w="920" w:wrap="auto" w:hAnchor="text" w:x="1157" w:y="517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7</w:t>
      </w:r>
    </w:p>
    <w:p w:rsidR="00FF27BE" w:rsidRPr="00FF27BE" w:rsidRDefault="00FF27BE">
      <w:pPr>
        <w:framePr w:w="920" w:wrap="auto" w:hAnchor="text" w:x="1157" w:y="5174"/>
        <w:autoSpaceDE w:val="0"/>
        <w:autoSpaceDN w:val="0"/>
        <w:adjustRightInd w:val="0"/>
        <w:snapToGrid w:val="0"/>
        <w:rPr>
          <w:rFonts w:ascii="Times New RomanPSMT" w:hAnsi="Times New RomanPSMT" w:cs="Times New RomanPSMT"/>
          <w:color w:val="000000"/>
          <w:kern w:val="0"/>
          <w:sz w:val="6"/>
          <w:szCs w:val="18"/>
        </w:rPr>
      </w:pPr>
    </w:p>
    <w:p w:rsidR="00B5661B" w:rsidRDefault="009B2CF0">
      <w:pPr>
        <w:framePr w:w="920" w:wrap="auto" w:hAnchor="text" w:x="1157" w:y="5174"/>
        <w:autoSpaceDE w:val="0"/>
        <w:autoSpaceDN w:val="0"/>
        <w:adjustRightInd w:val="0"/>
        <w:snapToGrid w:val="0"/>
        <w:rPr>
          <w:rFonts w:ascii="Times New RomanPSMT" w:hAnsi="Times New RomanPSMT" w:cs="Times New RomanPSMT"/>
          <w:color w:val="000000"/>
          <w:kern w:val="0"/>
          <w:sz w:val="18"/>
          <w:szCs w:val="18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8</w:t>
      </w:r>
    </w:p>
    <w:p w:rsidR="00FF27BE" w:rsidRPr="00FF27BE" w:rsidRDefault="00FF27BE">
      <w:pPr>
        <w:framePr w:w="920" w:wrap="auto" w:hAnchor="text" w:x="1157" w:y="517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6"/>
          <w:szCs w:val="24"/>
        </w:rPr>
      </w:pPr>
    </w:p>
    <w:p w:rsidR="00B5661B" w:rsidRDefault="009B2CF0">
      <w:pPr>
        <w:framePr w:w="920" w:wrap="auto" w:hAnchor="text" w:x="1157" w:y="517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9</w:t>
      </w:r>
    </w:p>
    <w:p w:rsidR="00FF27BE" w:rsidRPr="00FF27BE" w:rsidRDefault="00FF27BE">
      <w:pPr>
        <w:framePr w:w="920" w:wrap="auto" w:hAnchor="text" w:x="1157" w:y="5174"/>
        <w:autoSpaceDE w:val="0"/>
        <w:autoSpaceDN w:val="0"/>
        <w:adjustRightInd w:val="0"/>
        <w:snapToGrid w:val="0"/>
        <w:rPr>
          <w:rFonts w:ascii="Times New RomanPSMT" w:hAnsi="Times New RomanPSMT" w:cs="Times New RomanPSMT"/>
          <w:color w:val="000000"/>
          <w:kern w:val="0"/>
          <w:sz w:val="6"/>
          <w:szCs w:val="18"/>
        </w:rPr>
      </w:pPr>
    </w:p>
    <w:p w:rsidR="00B5661B" w:rsidRDefault="009B2CF0">
      <w:pPr>
        <w:framePr w:w="920" w:wrap="auto" w:hAnchor="text" w:x="1157" w:y="5174"/>
        <w:autoSpaceDE w:val="0"/>
        <w:autoSpaceDN w:val="0"/>
        <w:adjustRightInd w:val="0"/>
        <w:snapToGrid w:val="0"/>
        <w:rPr>
          <w:rFonts w:ascii="Times New RomanPSMT" w:hAnsi="Times New RomanPSMT" w:cs="Times New RomanPSMT"/>
          <w:color w:val="000000"/>
          <w:kern w:val="0"/>
          <w:sz w:val="18"/>
          <w:szCs w:val="18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10</w:t>
      </w:r>
    </w:p>
    <w:p w:rsidR="00FF27BE" w:rsidRPr="00FF27BE" w:rsidRDefault="00FF27BE">
      <w:pPr>
        <w:framePr w:w="920" w:wrap="auto" w:hAnchor="text" w:x="1157" w:y="517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 w:val="6"/>
          <w:szCs w:val="24"/>
        </w:rPr>
      </w:pPr>
    </w:p>
    <w:p w:rsidR="00B5661B" w:rsidRDefault="009B2CF0">
      <w:pPr>
        <w:framePr w:w="920" w:wrap="auto" w:hAnchor="text" w:x="1157" w:y="5174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PSMT" w:hAnsi="Times New RomanPSMT" w:cs="Times New RomanPSMT"/>
          <w:color w:val="000000"/>
          <w:kern w:val="0"/>
          <w:sz w:val="18"/>
          <w:szCs w:val="18"/>
        </w:rPr>
        <w:t>11</w:t>
      </w:r>
    </w:p>
    <w:p w:rsidR="00B5661B" w:rsidRDefault="009B2CF0">
      <w:pPr>
        <w:framePr w:w="1921" w:wrap="auto" w:hAnchor="text" w:x="1055" w:y="6758"/>
        <w:autoSpaceDE w:val="0"/>
        <w:autoSpaceDN w:val="0"/>
        <w:adjustRightInd w:val="0"/>
        <w:snapToGrid w:val="0"/>
        <w:rPr>
          <w:rFonts w:ascii="Times New Roman" w:hAnsi="Times New Roman" w:cs="Times New Roman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 w:val="18"/>
          <w:szCs w:val="18"/>
        </w:rPr>
        <w:t>安衛工程師：</w:t>
      </w:r>
    </w:p>
    <w:p w:rsidR="009B2CF0" w:rsidRDefault="009B2CF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sectPr w:rsidR="009B2CF0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C5" w:rsidRDefault="00E91EC5" w:rsidP="00984153">
      <w:r>
        <w:separator/>
      </w:r>
    </w:p>
  </w:endnote>
  <w:endnote w:type="continuationSeparator" w:id="0">
    <w:p w:rsidR="00E91EC5" w:rsidRDefault="00E91EC5" w:rsidP="0098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PS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C5" w:rsidRDefault="00E91EC5" w:rsidP="00984153">
      <w:r>
        <w:separator/>
      </w:r>
    </w:p>
  </w:footnote>
  <w:footnote w:type="continuationSeparator" w:id="0">
    <w:p w:rsidR="00E91EC5" w:rsidRDefault="00E91EC5" w:rsidP="0098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BE"/>
    <w:rsid w:val="00685E02"/>
    <w:rsid w:val="00984153"/>
    <w:rsid w:val="009B2CF0"/>
    <w:rsid w:val="00B5661B"/>
    <w:rsid w:val="00C166E6"/>
    <w:rsid w:val="00E91EC5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41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4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41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41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4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41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>VeryPDF.com Inc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張馨文</cp:lastModifiedBy>
  <cp:revision>2</cp:revision>
  <dcterms:created xsi:type="dcterms:W3CDTF">2019-06-25T02:59:00Z</dcterms:created>
  <dcterms:modified xsi:type="dcterms:W3CDTF">2019-06-25T02:59:00Z</dcterms:modified>
</cp:coreProperties>
</file>