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70644">
      <w:pPr>
        <w:pStyle w:val="class1"/>
        <w:jc w:val="center"/>
        <w:divId w:val="1680428001"/>
        <w:rPr>
          <w:rFonts w:ascii="標楷體" w:eastAsia="標楷體" w:hAnsi="標楷體"/>
          <w:color w:val="000000"/>
          <w:sz w:val="40"/>
          <w:szCs w:val="40"/>
        </w:rPr>
      </w:pPr>
      <w:bookmarkStart w:id="0" w:name="_GoBack"/>
      <w:bookmarkEnd w:id="0"/>
      <w:r>
        <w:rPr>
          <w:rStyle w:val="class2"/>
          <w:rFonts w:ascii="標楷體" w:eastAsia="標楷體" w:hAnsi="標楷體" w:hint="eastAsia"/>
          <w:color w:val="000000"/>
          <w:sz w:val="40"/>
          <w:szCs w:val="40"/>
        </w:rPr>
        <w:t>臺中市政</w:t>
      </w:r>
      <w:r>
        <w:rPr>
          <w:rStyle w:val="class2"/>
          <w:rFonts w:ascii="標楷體" w:eastAsia="標楷體" w:hAnsi="標楷體" w:hint="eastAsia"/>
          <w:color w:val="000000"/>
          <w:sz w:val="40"/>
          <w:szCs w:val="40"/>
        </w:rPr>
        <w:t>府</w:t>
      </w:r>
      <w:r>
        <w:rPr>
          <w:rStyle w:val="class4"/>
          <w:rFonts w:ascii="標楷體" w:eastAsia="標楷體" w:hAnsi="標楷體" w:hint="eastAsia"/>
          <w:color w:val="000000"/>
          <w:sz w:val="40"/>
          <w:szCs w:val="40"/>
        </w:rPr>
        <w:t xml:space="preserve">　公</w:t>
      </w:r>
      <w:r>
        <w:rPr>
          <w:rStyle w:val="class4"/>
          <w:rFonts w:ascii="標楷體" w:eastAsia="標楷體" w:hAnsi="標楷體" w:hint="eastAsia"/>
          <w:color w:val="000000"/>
          <w:sz w:val="40"/>
          <w:szCs w:val="40"/>
        </w:rPr>
        <w:t>告</w:t>
      </w:r>
    </w:p>
    <w:p w:rsidR="00000000" w:rsidRDefault="00570644">
      <w:pPr>
        <w:pStyle w:val="class7"/>
        <w:ind w:hanging="1200"/>
        <w:divId w:val="1443575136"/>
        <w:rPr>
          <w:rFonts w:ascii="標楷體" w:eastAsia="標楷體" w:hAnsi="標楷體" w:hint="eastAsia"/>
          <w:color w:val="000000"/>
        </w:rPr>
      </w:pPr>
      <w:r>
        <w:rPr>
          <w:rStyle w:val="class8"/>
          <w:rFonts w:ascii="標楷體" w:eastAsia="標楷體" w:hAnsi="標楷體" w:hint="eastAsia"/>
          <w:color w:val="000000"/>
        </w:rPr>
        <w:t>發文日期：</w:t>
      </w:r>
      <w:r>
        <w:rPr>
          <w:rStyle w:val="class10"/>
          <w:rFonts w:ascii="標楷體" w:eastAsia="標楷體" w:hAnsi="標楷體" w:hint="eastAsia"/>
          <w:color w:val="000000"/>
        </w:rPr>
        <w:t>中華民國</w:t>
      </w:r>
      <w:r>
        <w:rPr>
          <w:rStyle w:val="class10"/>
          <w:rFonts w:ascii="標楷體" w:eastAsia="標楷體" w:hAnsi="標楷體" w:hint="eastAsia"/>
          <w:color w:val="000000"/>
        </w:rPr>
        <w:t>107</w:t>
      </w:r>
      <w:r>
        <w:rPr>
          <w:rStyle w:val="class10"/>
          <w:rFonts w:ascii="標楷體" w:eastAsia="標楷體" w:hAnsi="標楷體" w:hint="eastAsia"/>
          <w:color w:val="000000"/>
        </w:rPr>
        <w:t>年</w:t>
      </w:r>
      <w:r>
        <w:rPr>
          <w:rStyle w:val="class10"/>
          <w:rFonts w:ascii="標楷體" w:eastAsia="標楷體" w:hAnsi="標楷體" w:hint="eastAsia"/>
          <w:color w:val="000000"/>
        </w:rPr>
        <w:t>6</w:t>
      </w:r>
      <w:r>
        <w:rPr>
          <w:rStyle w:val="class10"/>
          <w:rFonts w:ascii="標楷體" w:eastAsia="標楷體" w:hAnsi="標楷體" w:hint="eastAsia"/>
          <w:color w:val="000000"/>
        </w:rPr>
        <w:t>月</w:t>
      </w:r>
      <w:r>
        <w:rPr>
          <w:rStyle w:val="class10"/>
          <w:rFonts w:ascii="標楷體" w:eastAsia="標楷體" w:hAnsi="標楷體" w:hint="eastAsia"/>
          <w:color w:val="000000"/>
        </w:rPr>
        <w:t>26</w:t>
      </w:r>
      <w:r>
        <w:rPr>
          <w:rStyle w:val="class10"/>
          <w:rFonts w:ascii="標楷體" w:eastAsia="標楷體" w:hAnsi="標楷體" w:hint="eastAsia"/>
          <w:color w:val="000000"/>
        </w:rPr>
        <w:t>日</w:t>
      </w:r>
    </w:p>
    <w:p w:rsidR="00000000" w:rsidRDefault="00570644">
      <w:pPr>
        <w:pStyle w:val="class13"/>
        <w:ind w:hanging="1200"/>
        <w:divId w:val="957688260"/>
        <w:rPr>
          <w:rFonts w:ascii="標楷體" w:eastAsia="標楷體" w:hAnsi="標楷體" w:hint="eastAsia"/>
          <w:color w:val="000000"/>
        </w:rPr>
      </w:pPr>
      <w:r>
        <w:rPr>
          <w:rStyle w:val="class14"/>
          <w:rFonts w:ascii="標楷體" w:eastAsia="標楷體" w:hAnsi="標楷體" w:hint="eastAsia"/>
          <w:color w:val="000000"/>
        </w:rPr>
        <w:t>發文字號：</w:t>
      </w:r>
      <w:r>
        <w:rPr>
          <w:rStyle w:val="class16"/>
          <w:rFonts w:ascii="標楷體" w:eastAsia="標楷體" w:hAnsi="標楷體" w:hint="eastAsia"/>
          <w:color w:val="000000"/>
        </w:rPr>
        <w:t>府授都測字第</w:t>
      </w:r>
      <w:r>
        <w:rPr>
          <w:rStyle w:val="class16"/>
          <w:rFonts w:ascii="標楷體" w:eastAsia="標楷體" w:hAnsi="標楷體" w:hint="eastAsia"/>
          <w:color w:val="000000"/>
        </w:rPr>
        <w:t>10701385651</w:t>
      </w:r>
      <w:r>
        <w:rPr>
          <w:rStyle w:val="class16"/>
          <w:rFonts w:ascii="標楷體" w:eastAsia="標楷體" w:hAnsi="標楷體" w:hint="eastAsia"/>
          <w:color w:val="000000"/>
        </w:rPr>
        <w:t>號</w:t>
      </w:r>
    </w:p>
    <w:p w:rsidR="00000000" w:rsidRDefault="00570644">
      <w:pPr>
        <w:pStyle w:val="class19"/>
        <w:ind w:hanging="720"/>
        <w:divId w:val="1667826459"/>
        <w:rPr>
          <w:rFonts w:ascii="標楷體" w:eastAsia="標楷體" w:hAnsi="標楷體" w:hint="eastAsia"/>
          <w:color w:val="000000"/>
        </w:rPr>
      </w:pPr>
      <w:r>
        <w:rPr>
          <w:rStyle w:val="class20"/>
          <w:rFonts w:ascii="標楷體" w:eastAsia="標楷體" w:hAnsi="標楷體" w:hint="eastAsia"/>
          <w:color w:val="000000"/>
        </w:rPr>
        <w:t>附件：</w:t>
      </w:r>
    </w:p>
    <w:p w:rsidR="00000000" w:rsidRDefault="00570644">
      <w:pPr>
        <w:pStyle w:val="class23"/>
        <w:ind w:hanging="960"/>
        <w:jc w:val="both"/>
        <w:divId w:val="570233022"/>
        <w:rPr>
          <w:rFonts w:ascii="標楷體" w:eastAsia="標楷體" w:hAnsi="標楷體" w:hint="eastAsia"/>
          <w:color w:val="000000"/>
          <w:sz w:val="32"/>
          <w:szCs w:val="32"/>
        </w:rPr>
      </w:pPr>
      <w:r>
        <w:rPr>
          <w:rStyle w:val="class24"/>
          <w:rFonts w:ascii="標楷體" w:eastAsia="標楷體" w:hAnsi="標楷體" w:hint="eastAsia"/>
          <w:color w:val="000000"/>
          <w:sz w:val="32"/>
          <w:szCs w:val="32"/>
        </w:rPr>
        <w:t>主旨：</w:t>
      </w:r>
      <w:r>
        <w:rPr>
          <w:rStyle w:val="class26"/>
          <w:rFonts w:ascii="標楷體" w:eastAsia="標楷體" w:hAnsi="標楷體" w:hint="eastAsia"/>
          <w:color w:val="000000"/>
          <w:sz w:val="32"/>
          <w:szCs w:val="32"/>
        </w:rPr>
        <w:t>公告「變更臺中市都市計畫（新市政中心專用區南側）細部計畫（第三次通盤檢討）案」都市計畫樁位圖資，並受理申請複測。</w:t>
      </w:r>
    </w:p>
    <w:p w:rsidR="00000000" w:rsidRDefault="00570644">
      <w:pPr>
        <w:pStyle w:val="class29"/>
        <w:jc w:val="both"/>
        <w:divId w:val="1680428001"/>
        <w:rPr>
          <w:rFonts w:hint="eastAsia"/>
        </w:rPr>
      </w:pPr>
      <w:r>
        <w:rPr>
          <w:rStyle w:val="class30"/>
          <w:rFonts w:hint="eastAsia"/>
        </w:rPr>
        <w:t>依據：</w:t>
      </w:r>
      <w:r>
        <w:rPr>
          <w:rStyle w:val="class32"/>
          <w:rFonts w:hint="eastAsia"/>
        </w:rPr>
        <w:t>都市計畫樁測定及管理辦法第</w:t>
      </w:r>
      <w:r>
        <w:rPr>
          <w:rStyle w:val="class32"/>
          <w:rFonts w:hint="eastAsia"/>
        </w:rPr>
        <w:t>8</w:t>
      </w:r>
      <w:r>
        <w:rPr>
          <w:rStyle w:val="class32"/>
          <w:rFonts w:hint="eastAsia"/>
        </w:rPr>
        <w:t>條</w:t>
      </w:r>
    </w:p>
    <w:p w:rsidR="00000000" w:rsidRDefault="00570644">
      <w:pPr>
        <w:pStyle w:val="class35"/>
        <w:jc w:val="both"/>
        <w:divId w:val="1680428001"/>
        <w:rPr>
          <w:rFonts w:hint="eastAsia"/>
        </w:rPr>
      </w:pPr>
      <w:r>
        <w:rPr>
          <w:rStyle w:val="class36"/>
          <w:rFonts w:hint="eastAsia"/>
        </w:rPr>
        <w:t>公告事項：</w:t>
      </w:r>
    </w:p>
    <w:p w:rsidR="00000000" w:rsidRDefault="00570644">
      <w:pPr>
        <w:pStyle w:val="class38"/>
        <w:jc w:val="both"/>
        <w:divId w:val="1680428001"/>
        <w:rPr>
          <w:rFonts w:hint="eastAsia"/>
        </w:rPr>
      </w:pPr>
      <w:r>
        <w:rPr>
          <w:rStyle w:val="class39"/>
          <w:rFonts w:hint="eastAsia"/>
        </w:rPr>
        <w:t>一、</w:t>
      </w:r>
      <w:r>
        <w:rPr>
          <w:rStyle w:val="class41"/>
          <w:rFonts w:hint="eastAsia"/>
        </w:rPr>
        <w:t>公告成果：都市計畫樁位公告圖、樁位成果圖、樁位坐標表、控制測量成果。</w:t>
      </w:r>
    </w:p>
    <w:p w:rsidR="00000000" w:rsidRDefault="00570644">
      <w:pPr>
        <w:pStyle w:val="class43"/>
        <w:jc w:val="both"/>
        <w:divId w:val="1680428001"/>
        <w:rPr>
          <w:rFonts w:hint="eastAsia"/>
        </w:rPr>
      </w:pPr>
      <w:r>
        <w:rPr>
          <w:rStyle w:val="class44"/>
          <w:rFonts w:hint="eastAsia"/>
        </w:rPr>
        <w:t>二、</w:t>
      </w:r>
      <w:r>
        <w:rPr>
          <w:rStyle w:val="class46"/>
          <w:rFonts w:hint="eastAsia"/>
        </w:rPr>
        <w:t>公告地點：本市南屯區公所及本府都市發展局（都計測量工程科）</w:t>
      </w:r>
    </w:p>
    <w:p w:rsidR="00000000" w:rsidRDefault="00570644">
      <w:pPr>
        <w:pStyle w:val="class48"/>
        <w:jc w:val="both"/>
        <w:divId w:val="1680428001"/>
        <w:rPr>
          <w:rFonts w:hint="eastAsia"/>
        </w:rPr>
      </w:pPr>
      <w:r>
        <w:rPr>
          <w:rStyle w:val="class49"/>
          <w:rFonts w:hint="eastAsia"/>
        </w:rPr>
        <w:t>三、</w:t>
      </w:r>
      <w:r>
        <w:rPr>
          <w:rStyle w:val="class51"/>
          <w:rFonts w:hint="eastAsia"/>
        </w:rPr>
        <w:t>公告日期：自民國</w:t>
      </w:r>
      <w:r>
        <w:rPr>
          <w:rStyle w:val="class51"/>
          <w:rFonts w:hint="eastAsia"/>
        </w:rPr>
        <w:t>107</w:t>
      </w:r>
      <w:r>
        <w:rPr>
          <w:rStyle w:val="class51"/>
          <w:rFonts w:hint="eastAsia"/>
        </w:rPr>
        <w:t>年</w:t>
      </w:r>
      <w:r>
        <w:rPr>
          <w:rStyle w:val="class51"/>
          <w:rFonts w:hint="eastAsia"/>
        </w:rPr>
        <w:t>7</w:t>
      </w:r>
      <w:r>
        <w:rPr>
          <w:rStyle w:val="class51"/>
          <w:rFonts w:hint="eastAsia"/>
        </w:rPr>
        <w:t>月</w:t>
      </w:r>
      <w:r>
        <w:rPr>
          <w:rStyle w:val="class51"/>
          <w:rFonts w:hint="eastAsia"/>
        </w:rPr>
        <w:t>2</w:t>
      </w:r>
      <w:r>
        <w:rPr>
          <w:rStyle w:val="class51"/>
          <w:rFonts w:hint="eastAsia"/>
        </w:rPr>
        <w:t>日起至</w:t>
      </w:r>
      <w:r>
        <w:rPr>
          <w:rStyle w:val="class51"/>
          <w:rFonts w:hint="eastAsia"/>
        </w:rPr>
        <w:t>107</w:t>
      </w:r>
      <w:r>
        <w:rPr>
          <w:rStyle w:val="class51"/>
          <w:rFonts w:hint="eastAsia"/>
        </w:rPr>
        <w:t>年</w:t>
      </w:r>
      <w:r>
        <w:rPr>
          <w:rStyle w:val="class51"/>
          <w:rFonts w:hint="eastAsia"/>
        </w:rPr>
        <w:t>7</w:t>
      </w:r>
      <w:r>
        <w:rPr>
          <w:rStyle w:val="class51"/>
          <w:rFonts w:hint="eastAsia"/>
        </w:rPr>
        <w:t>月</w:t>
      </w:r>
      <w:r>
        <w:rPr>
          <w:rStyle w:val="class51"/>
          <w:rFonts w:hint="eastAsia"/>
        </w:rPr>
        <w:t>31</w:t>
      </w:r>
      <w:r>
        <w:rPr>
          <w:rStyle w:val="class51"/>
          <w:rFonts w:hint="eastAsia"/>
        </w:rPr>
        <w:t>日止，計滿</w:t>
      </w:r>
      <w:r>
        <w:rPr>
          <w:rStyle w:val="class51"/>
          <w:rFonts w:hint="eastAsia"/>
        </w:rPr>
        <w:t>30</w:t>
      </w:r>
      <w:r>
        <w:rPr>
          <w:rStyle w:val="class51"/>
          <w:rFonts w:hint="eastAsia"/>
        </w:rPr>
        <w:t>天。</w:t>
      </w:r>
    </w:p>
    <w:p w:rsidR="00000000" w:rsidRDefault="00570644">
      <w:pPr>
        <w:pStyle w:val="class53"/>
        <w:jc w:val="both"/>
        <w:divId w:val="1680428001"/>
        <w:rPr>
          <w:rFonts w:hint="eastAsia"/>
        </w:rPr>
      </w:pPr>
      <w:r>
        <w:rPr>
          <w:rStyle w:val="class54"/>
          <w:rFonts w:hint="eastAsia"/>
        </w:rPr>
        <w:t>四、</w:t>
      </w:r>
      <w:r>
        <w:rPr>
          <w:rStyle w:val="class56"/>
          <w:rFonts w:hint="eastAsia"/>
        </w:rPr>
        <w:t>公告期間土地權利關係人，如認為樁位測定錯誤，應於公告期間內以書面及檢附證明文件逕向本府都市發展局繳納複測費用，申請複測。</w:t>
      </w:r>
    </w:p>
    <w:p w:rsidR="00000000" w:rsidRDefault="00570644">
      <w:pPr>
        <w:pStyle w:val="class58"/>
        <w:jc w:val="both"/>
        <w:divId w:val="1680428001"/>
        <w:rPr>
          <w:rFonts w:hint="eastAsia"/>
        </w:rPr>
      </w:pPr>
      <w:r>
        <w:rPr>
          <w:rStyle w:val="class59"/>
          <w:rFonts w:hint="eastAsia"/>
        </w:rPr>
        <w:t>五、</w:t>
      </w:r>
      <w:r>
        <w:rPr>
          <w:rStyle w:val="class61"/>
          <w:rFonts w:hint="eastAsia"/>
        </w:rPr>
        <w:t>複測每支樁位之費用計新臺幣</w:t>
      </w:r>
      <w:r>
        <w:rPr>
          <w:rStyle w:val="class61"/>
          <w:rFonts w:hint="eastAsia"/>
        </w:rPr>
        <w:t>1,200</w:t>
      </w:r>
      <w:r>
        <w:rPr>
          <w:rStyle w:val="class61"/>
          <w:rFonts w:hint="eastAsia"/>
        </w:rPr>
        <w:t>元整，每次至少需檢測</w:t>
      </w:r>
      <w:r>
        <w:rPr>
          <w:rStyle w:val="class61"/>
          <w:rFonts w:hint="eastAsia"/>
        </w:rPr>
        <w:t>3</w:t>
      </w:r>
      <w:r>
        <w:rPr>
          <w:rStyle w:val="class61"/>
          <w:rFonts w:hint="eastAsia"/>
        </w:rPr>
        <w:t>個樁點。</w:t>
      </w:r>
    </w:p>
    <w:p w:rsidR="00000000" w:rsidRDefault="00570644">
      <w:pPr>
        <w:pStyle w:val="class63"/>
        <w:jc w:val="both"/>
        <w:divId w:val="1680428001"/>
        <w:rPr>
          <w:rFonts w:hint="eastAsia"/>
        </w:rPr>
      </w:pPr>
      <w:r>
        <w:rPr>
          <w:rStyle w:val="class64"/>
          <w:rFonts w:hint="eastAsia"/>
        </w:rPr>
        <w:t>六、</w:t>
      </w:r>
      <w:r>
        <w:rPr>
          <w:rStyle w:val="class66"/>
          <w:rFonts w:hint="eastAsia"/>
        </w:rPr>
        <w:t>申請書格式請向本市南屯區公所及本府都市發展局（都計測量工程科）洽取。</w:t>
      </w:r>
    </w:p>
    <w:p w:rsidR="00570644" w:rsidRDefault="00570644">
      <w:pPr>
        <w:pStyle w:val="class69"/>
        <w:jc w:val="right"/>
        <w:divId w:val="1147667689"/>
        <w:rPr>
          <w:rFonts w:ascii="標楷體" w:eastAsia="標楷體" w:hAnsi="標楷體" w:hint="eastAsia"/>
          <w:color w:val="000000"/>
        </w:rPr>
      </w:pPr>
      <w:r>
        <w:rPr>
          <w:rStyle w:val="class70"/>
          <w:rFonts w:ascii="標楷體" w:eastAsia="標楷體" w:hAnsi="標楷體" w:hint="eastAsia"/>
          <w:color w:val="000000"/>
        </w:rPr>
        <w:lastRenderedPageBreak/>
        <w:t>本案依分層負責規定授權局長決</w:t>
      </w:r>
      <w:r>
        <w:rPr>
          <w:rStyle w:val="class70"/>
          <w:rFonts w:ascii="標楷體" w:eastAsia="標楷體" w:hAnsi="標楷體" w:hint="eastAsia"/>
          <w:color w:val="000000"/>
        </w:rPr>
        <w:t>行</w:t>
      </w:r>
    </w:p>
    <w:sectPr w:rsidR="00570644">
      <w:pgSz w:w="11906" w:h="16838"/>
      <w:pgMar w:top="1440" w:right="1800" w:bottom="1440" w:left="180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480"/>
  <w:noPunctuationKerning/>
  <w:characterSpacingControl w:val="doNotCompress"/>
  <w:compat>
    <w:doNotSnapToGridInCell/>
    <w:doNotWrapTextWithPunct/>
    <w:doNotUseEastAsianBreakRules/>
    <w:growAutofit/>
    <w:useFELayout/>
    <w:compatSetting w:name="compatibilityMode" w:uri="http://schemas.microsoft.com/office/word" w:val="15"/>
    <w:compatSetting w:name="differentiateMultirowTableHeaders" w:uri="http://schemas.microsoft.com/office/word" w:val="1"/>
  </w:compat>
  <w:rsids>
    <w:rsidRoot w:val="00750D8E"/>
    <w:rsid w:val="00570644"/>
    <w:rsid w:val="00750D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381C61A-58C2-4226-A5D8-2F863464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新細明體" w:eastAsia="新細明體" w:hAnsi="新細明體" w:cs="新細明體"/>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style>
  <w:style w:type="paragraph" w:customStyle="1" w:styleId="class0">
    <w:name w:val="class0"/>
    <w:basedOn w:val="a"/>
    <w:pPr>
      <w:jc w:val="center"/>
    </w:pPr>
    <w:rPr>
      <w:rFonts w:ascii="標楷體" w:eastAsia="標楷體" w:hAnsi="標楷體"/>
      <w:color w:val="000000"/>
      <w:sz w:val="40"/>
      <w:szCs w:val="40"/>
    </w:rPr>
  </w:style>
  <w:style w:type="paragraph" w:customStyle="1" w:styleId="class6">
    <w:name w:val="class6"/>
    <w:basedOn w:val="a"/>
    <w:pPr>
      <w:spacing w:before="560"/>
      <w:ind w:left="1200" w:hanging="1200"/>
    </w:pPr>
    <w:rPr>
      <w:rFonts w:ascii="標楷體" w:eastAsia="標楷體" w:hAnsi="標楷體"/>
      <w:color w:val="000000"/>
    </w:rPr>
  </w:style>
  <w:style w:type="paragraph" w:customStyle="1" w:styleId="class12">
    <w:name w:val="class12"/>
    <w:basedOn w:val="a"/>
    <w:pPr>
      <w:ind w:left="1200" w:hanging="1200"/>
    </w:pPr>
    <w:rPr>
      <w:rFonts w:ascii="標楷體" w:eastAsia="標楷體" w:hAnsi="標楷體"/>
      <w:color w:val="000000"/>
    </w:rPr>
  </w:style>
  <w:style w:type="paragraph" w:customStyle="1" w:styleId="class18">
    <w:name w:val="class18"/>
    <w:basedOn w:val="a"/>
    <w:pPr>
      <w:ind w:left="720" w:hanging="720"/>
    </w:pPr>
    <w:rPr>
      <w:rFonts w:ascii="標楷體" w:eastAsia="標楷體" w:hAnsi="標楷體"/>
      <w:color w:val="000000"/>
    </w:rPr>
  </w:style>
  <w:style w:type="paragraph" w:customStyle="1" w:styleId="class22">
    <w:name w:val="class22"/>
    <w:basedOn w:val="a"/>
    <w:pPr>
      <w:spacing w:before="2360"/>
      <w:ind w:left="960" w:hanging="960"/>
      <w:jc w:val="both"/>
    </w:pPr>
    <w:rPr>
      <w:rFonts w:ascii="標楷體" w:eastAsia="標楷體" w:hAnsi="標楷體"/>
      <w:color w:val="000000"/>
      <w:sz w:val="32"/>
      <w:szCs w:val="32"/>
    </w:rPr>
  </w:style>
  <w:style w:type="paragraph" w:customStyle="1" w:styleId="class28">
    <w:name w:val="class28"/>
    <w:basedOn w:val="a"/>
    <w:pPr>
      <w:ind w:left="960" w:hanging="960"/>
      <w:jc w:val="both"/>
    </w:pPr>
    <w:rPr>
      <w:rFonts w:ascii="標楷體" w:eastAsia="標楷體" w:hAnsi="標楷體"/>
      <w:color w:val="000000"/>
      <w:sz w:val="32"/>
      <w:szCs w:val="32"/>
    </w:rPr>
  </w:style>
  <w:style w:type="paragraph" w:customStyle="1" w:styleId="class29">
    <w:name w:val="class29"/>
    <w:basedOn w:val="a"/>
    <w:pPr>
      <w:ind w:left="960" w:hanging="960"/>
    </w:pPr>
    <w:rPr>
      <w:rFonts w:ascii="標楷體" w:eastAsia="標楷體" w:hAnsi="標楷體"/>
      <w:color w:val="000000"/>
      <w:sz w:val="32"/>
      <w:szCs w:val="32"/>
    </w:rPr>
  </w:style>
  <w:style w:type="paragraph" w:customStyle="1" w:styleId="class34">
    <w:name w:val="class34"/>
    <w:basedOn w:val="a"/>
    <w:pPr>
      <w:ind w:left="1600" w:hanging="1600"/>
      <w:jc w:val="both"/>
    </w:pPr>
    <w:rPr>
      <w:rFonts w:ascii="標楷體" w:eastAsia="標楷體" w:hAnsi="標楷體"/>
      <w:color w:val="000000"/>
      <w:sz w:val="32"/>
      <w:szCs w:val="32"/>
    </w:rPr>
  </w:style>
  <w:style w:type="paragraph" w:customStyle="1" w:styleId="class35">
    <w:name w:val="class35"/>
    <w:basedOn w:val="a"/>
    <w:pPr>
      <w:ind w:left="1600" w:hanging="1600"/>
    </w:pPr>
    <w:rPr>
      <w:rFonts w:ascii="標楷體" w:eastAsia="標楷體" w:hAnsi="標楷體"/>
      <w:color w:val="000000"/>
      <w:sz w:val="32"/>
      <w:szCs w:val="32"/>
    </w:rPr>
  </w:style>
  <w:style w:type="paragraph" w:customStyle="1" w:styleId="class38">
    <w:name w:val="class38"/>
    <w:basedOn w:val="a"/>
    <w:pPr>
      <w:ind w:left="960" w:hanging="640"/>
    </w:pPr>
    <w:rPr>
      <w:rFonts w:ascii="標楷體" w:eastAsia="標楷體" w:hAnsi="標楷體"/>
      <w:color w:val="000000"/>
      <w:sz w:val="32"/>
      <w:szCs w:val="32"/>
    </w:rPr>
  </w:style>
  <w:style w:type="paragraph" w:customStyle="1" w:styleId="class43">
    <w:name w:val="class43"/>
    <w:basedOn w:val="a"/>
    <w:pPr>
      <w:ind w:left="960" w:hanging="640"/>
    </w:pPr>
    <w:rPr>
      <w:rFonts w:ascii="標楷體" w:eastAsia="標楷體" w:hAnsi="標楷體"/>
      <w:color w:val="000000"/>
      <w:sz w:val="32"/>
      <w:szCs w:val="32"/>
    </w:rPr>
  </w:style>
  <w:style w:type="paragraph" w:customStyle="1" w:styleId="class48">
    <w:name w:val="class48"/>
    <w:basedOn w:val="a"/>
    <w:pPr>
      <w:ind w:left="960" w:hanging="640"/>
    </w:pPr>
    <w:rPr>
      <w:rFonts w:ascii="標楷體" w:eastAsia="標楷體" w:hAnsi="標楷體"/>
      <w:color w:val="000000"/>
      <w:sz w:val="32"/>
      <w:szCs w:val="32"/>
    </w:rPr>
  </w:style>
  <w:style w:type="paragraph" w:customStyle="1" w:styleId="class53">
    <w:name w:val="class53"/>
    <w:basedOn w:val="a"/>
    <w:pPr>
      <w:ind w:left="960" w:hanging="640"/>
    </w:pPr>
    <w:rPr>
      <w:rFonts w:ascii="標楷體" w:eastAsia="標楷體" w:hAnsi="標楷體"/>
      <w:color w:val="000000"/>
      <w:sz w:val="32"/>
      <w:szCs w:val="32"/>
    </w:rPr>
  </w:style>
  <w:style w:type="paragraph" w:customStyle="1" w:styleId="class58">
    <w:name w:val="class58"/>
    <w:basedOn w:val="a"/>
    <w:pPr>
      <w:ind w:left="960" w:hanging="640"/>
    </w:pPr>
    <w:rPr>
      <w:rFonts w:ascii="標楷體" w:eastAsia="標楷體" w:hAnsi="標楷體"/>
      <w:color w:val="000000"/>
      <w:sz w:val="32"/>
      <w:szCs w:val="32"/>
    </w:rPr>
  </w:style>
  <w:style w:type="paragraph" w:customStyle="1" w:styleId="class63">
    <w:name w:val="class63"/>
    <w:basedOn w:val="a"/>
    <w:pPr>
      <w:ind w:left="960" w:hanging="640"/>
    </w:pPr>
    <w:rPr>
      <w:rFonts w:ascii="標楷體" w:eastAsia="標楷體" w:hAnsi="標楷體"/>
      <w:color w:val="000000"/>
      <w:sz w:val="32"/>
      <w:szCs w:val="32"/>
    </w:rPr>
  </w:style>
  <w:style w:type="paragraph" w:customStyle="1" w:styleId="class68">
    <w:name w:val="class68"/>
    <w:basedOn w:val="a"/>
    <w:pPr>
      <w:spacing w:before="2800"/>
      <w:jc w:val="right"/>
    </w:pPr>
    <w:rPr>
      <w:rFonts w:ascii="標楷體" w:eastAsia="標楷體" w:hAnsi="標楷體"/>
      <w:color w:val="000000"/>
    </w:rPr>
  </w:style>
  <w:style w:type="paragraph" w:customStyle="1" w:styleId="class1">
    <w:name w:val="class1"/>
    <w:basedOn w:val="a"/>
  </w:style>
  <w:style w:type="character" w:customStyle="1" w:styleId="class2">
    <w:name w:val="class2"/>
    <w:basedOn w:val="a0"/>
  </w:style>
  <w:style w:type="character" w:customStyle="1" w:styleId="class4">
    <w:name w:val="class4"/>
    <w:basedOn w:val="a0"/>
  </w:style>
  <w:style w:type="paragraph" w:customStyle="1" w:styleId="class7">
    <w:name w:val="class7"/>
    <w:basedOn w:val="a"/>
  </w:style>
  <w:style w:type="character" w:customStyle="1" w:styleId="class8">
    <w:name w:val="class8"/>
    <w:basedOn w:val="a0"/>
  </w:style>
  <w:style w:type="character" w:customStyle="1" w:styleId="class10">
    <w:name w:val="class10"/>
    <w:basedOn w:val="a0"/>
  </w:style>
  <w:style w:type="paragraph" w:customStyle="1" w:styleId="class13">
    <w:name w:val="class13"/>
    <w:basedOn w:val="a"/>
  </w:style>
  <w:style w:type="character" w:customStyle="1" w:styleId="class14">
    <w:name w:val="class14"/>
    <w:basedOn w:val="a0"/>
  </w:style>
  <w:style w:type="character" w:customStyle="1" w:styleId="class16">
    <w:name w:val="class16"/>
    <w:basedOn w:val="a0"/>
  </w:style>
  <w:style w:type="paragraph" w:customStyle="1" w:styleId="class19">
    <w:name w:val="class19"/>
    <w:basedOn w:val="a"/>
  </w:style>
  <w:style w:type="character" w:customStyle="1" w:styleId="class20">
    <w:name w:val="class20"/>
    <w:basedOn w:val="a0"/>
  </w:style>
  <w:style w:type="paragraph" w:customStyle="1" w:styleId="class23">
    <w:name w:val="class23"/>
    <w:basedOn w:val="a"/>
  </w:style>
  <w:style w:type="character" w:customStyle="1" w:styleId="class24">
    <w:name w:val="class24"/>
    <w:basedOn w:val="a0"/>
  </w:style>
  <w:style w:type="character" w:customStyle="1" w:styleId="class26">
    <w:name w:val="class26"/>
    <w:basedOn w:val="a0"/>
  </w:style>
  <w:style w:type="character" w:customStyle="1" w:styleId="class30">
    <w:name w:val="class30"/>
    <w:basedOn w:val="a0"/>
  </w:style>
  <w:style w:type="character" w:customStyle="1" w:styleId="class32">
    <w:name w:val="class32"/>
    <w:basedOn w:val="a0"/>
  </w:style>
  <w:style w:type="character" w:customStyle="1" w:styleId="class36">
    <w:name w:val="class36"/>
    <w:basedOn w:val="a0"/>
  </w:style>
  <w:style w:type="character" w:customStyle="1" w:styleId="class39">
    <w:name w:val="class39"/>
    <w:basedOn w:val="a0"/>
  </w:style>
  <w:style w:type="character" w:customStyle="1" w:styleId="class41">
    <w:name w:val="class41"/>
    <w:basedOn w:val="a0"/>
  </w:style>
  <w:style w:type="character" w:customStyle="1" w:styleId="class44">
    <w:name w:val="class44"/>
    <w:basedOn w:val="a0"/>
  </w:style>
  <w:style w:type="character" w:customStyle="1" w:styleId="class46">
    <w:name w:val="class46"/>
    <w:basedOn w:val="a0"/>
  </w:style>
  <w:style w:type="character" w:customStyle="1" w:styleId="class49">
    <w:name w:val="class49"/>
    <w:basedOn w:val="a0"/>
  </w:style>
  <w:style w:type="character" w:customStyle="1" w:styleId="class51">
    <w:name w:val="class51"/>
    <w:basedOn w:val="a0"/>
  </w:style>
  <w:style w:type="character" w:customStyle="1" w:styleId="class54">
    <w:name w:val="class54"/>
    <w:basedOn w:val="a0"/>
  </w:style>
  <w:style w:type="character" w:customStyle="1" w:styleId="class56">
    <w:name w:val="class56"/>
    <w:basedOn w:val="a0"/>
  </w:style>
  <w:style w:type="character" w:customStyle="1" w:styleId="class59">
    <w:name w:val="class59"/>
    <w:basedOn w:val="a0"/>
  </w:style>
  <w:style w:type="character" w:customStyle="1" w:styleId="class61">
    <w:name w:val="class61"/>
    <w:basedOn w:val="a0"/>
  </w:style>
  <w:style w:type="character" w:customStyle="1" w:styleId="class64">
    <w:name w:val="class64"/>
    <w:basedOn w:val="a0"/>
  </w:style>
  <w:style w:type="character" w:customStyle="1" w:styleId="class66">
    <w:name w:val="class66"/>
    <w:basedOn w:val="a0"/>
  </w:style>
  <w:style w:type="paragraph" w:customStyle="1" w:styleId="class69">
    <w:name w:val="class69"/>
    <w:basedOn w:val="a"/>
  </w:style>
  <w:style w:type="character" w:customStyle="1" w:styleId="class70">
    <w:name w:val="class70"/>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428001">
      <w:marLeft w:val="0"/>
      <w:marRight w:val="0"/>
      <w:marTop w:val="0"/>
      <w:marBottom w:val="0"/>
      <w:divBdr>
        <w:top w:val="none" w:sz="0" w:space="0" w:color="auto"/>
        <w:left w:val="none" w:sz="0" w:space="0" w:color="auto"/>
        <w:bottom w:val="none" w:sz="0" w:space="0" w:color="auto"/>
        <w:right w:val="none" w:sz="0" w:space="0" w:color="auto"/>
      </w:divBdr>
      <w:divsChild>
        <w:div w:id="1443575136">
          <w:marLeft w:val="1200"/>
          <w:marRight w:val="0"/>
          <w:marTop w:val="560"/>
          <w:marBottom w:val="0"/>
          <w:divBdr>
            <w:top w:val="none" w:sz="0" w:space="0" w:color="auto"/>
            <w:left w:val="none" w:sz="0" w:space="0" w:color="auto"/>
            <w:bottom w:val="none" w:sz="0" w:space="0" w:color="auto"/>
            <w:right w:val="none" w:sz="0" w:space="0" w:color="auto"/>
          </w:divBdr>
        </w:div>
        <w:div w:id="957688260">
          <w:marLeft w:val="1200"/>
          <w:marRight w:val="0"/>
          <w:marTop w:val="0"/>
          <w:marBottom w:val="0"/>
          <w:divBdr>
            <w:top w:val="none" w:sz="0" w:space="0" w:color="auto"/>
            <w:left w:val="none" w:sz="0" w:space="0" w:color="auto"/>
            <w:bottom w:val="none" w:sz="0" w:space="0" w:color="auto"/>
            <w:right w:val="none" w:sz="0" w:space="0" w:color="auto"/>
          </w:divBdr>
        </w:div>
        <w:div w:id="1667826459">
          <w:marLeft w:val="720"/>
          <w:marRight w:val="0"/>
          <w:marTop w:val="0"/>
          <w:marBottom w:val="0"/>
          <w:divBdr>
            <w:top w:val="none" w:sz="0" w:space="0" w:color="auto"/>
            <w:left w:val="none" w:sz="0" w:space="0" w:color="auto"/>
            <w:bottom w:val="none" w:sz="0" w:space="0" w:color="auto"/>
            <w:right w:val="none" w:sz="0" w:space="0" w:color="auto"/>
          </w:divBdr>
        </w:div>
        <w:div w:id="570233022">
          <w:marLeft w:val="960"/>
          <w:marRight w:val="0"/>
          <w:marTop w:val="2360"/>
          <w:marBottom w:val="0"/>
          <w:divBdr>
            <w:top w:val="none" w:sz="0" w:space="0" w:color="auto"/>
            <w:left w:val="none" w:sz="0" w:space="0" w:color="auto"/>
            <w:bottom w:val="none" w:sz="0" w:space="0" w:color="auto"/>
            <w:right w:val="none" w:sz="0" w:space="0" w:color="auto"/>
          </w:divBdr>
        </w:div>
        <w:div w:id="1147667689">
          <w:marLeft w:val="0"/>
          <w:marRight w:val="0"/>
          <w:marTop w:val="2800"/>
          <w:marBottom w:val="0"/>
          <w:divBdr>
            <w:top w:val="none" w:sz="0" w:space="0" w:color="auto"/>
            <w:left w:val="none" w:sz="0" w:space="0" w:color="auto"/>
            <w:bottom w:val="none" w:sz="0" w:space="0" w:color="auto"/>
            <w:right w:val="none" w:sz="0" w:space="0" w:color="auto"/>
          </w:divBdr>
        </w:div>
      </w:divsChild>
    </w:div>
  </w:divs>
  <w:encoding w:val="unicod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Words>
  <Characters>341</Characters>
  <Application>Microsoft Office Word</Application>
  <DocSecurity>0</DocSecurity>
  <Lines>2</Lines>
  <Paragraphs>1</Paragraphs>
  <ScaleCrop>false</ScaleCrop>
  <Company>Hewlett-Packard Company</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蔡耀慶</dc:creator>
  <cp:keywords/>
  <dc:description/>
  <cp:lastModifiedBy>蔡耀慶</cp:lastModifiedBy>
  <cp:revision>2</cp:revision>
  <dcterms:created xsi:type="dcterms:W3CDTF">2018-06-28T02:03:00Z</dcterms:created>
  <dcterms:modified xsi:type="dcterms:W3CDTF">2018-06-28T02:03:00Z</dcterms:modified>
</cp:coreProperties>
</file>