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F1" w:rsidRPr="00837280" w:rsidRDefault="00171BF1" w:rsidP="00171BF1">
      <w:pPr>
        <w:rPr>
          <w:rFonts w:ascii="標楷體" w:eastAsia="標楷體" w:hAnsi="標楷體"/>
          <w:sz w:val="40"/>
          <w:szCs w:val="40"/>
          <w:lang w:eastAsia="zh-TW"/>
        </w:rPr>
      </w:pPr>
      <w:bookmarkStart w:id="0" w:name="_GoBack"/>
      <w:bookmarkEnd w:id="0"/>
      <w:proofErr w:type="gramStart"/>
      <w:r w:rsidRPr="00837280">
        <w:rPr>
          <w:rFonts w:ascii="標楷體" w:eastAsia="標楷體" w:hAnsi="標楷體" w:hint="eastAsia"/>
          <w:sz w:val="40"/>
          <w:szCs w:val="40"/>
          <w:lang w:eastAsia="zh-TW"/>
        </w:rPr>
        <w:t>臺</w:t>
      </w:r>
      <w:proofErr w:type="gramEnd"/>
      <w:r w:rsidRPr="00837280">
        <w:rPr>
          <w:rFonts w:ascii="標楷體" w:eastAsia="標楷體" w:hAnsi="標楷體" w:hint="eastAsia"/>
          <w:sz w:val="40"/>
          <w:szCs w:val="40"/>
          <w:lang w:eastAsia="zh-TW"/>
        </w:rPr>
        <w:t>中市建築基地開放空間管理維護要點</w:t>
      </w:r>
    </w:p>
    <w:p w:rsidR="00171BF1" w:rsidRPr="00982CD7" w:rsidRDefault="00171BF1" w:rsidP="00171BF1">
      <w:pPr>
        <w:rPr>
          <w:rFonts w:ascii="標楷體" w:eastAsia="標楷體" w:hAnsi="標楷體"/>
          <w:b/>
          <w:sz w:val="20"/>
          <w:szCs w:val="20"/>
          <w:lang w:eastAsia="zh-TW"/>
        </w:rPr>
      </w:pPr>
      <w:r>
        <w:rPr>
          <w:rFonts w:ascii="新細明體" w:eastAsia="新細明體" w:hAnsi="新細明體" w:cs="新細明體" w:hint="eastAsia"/>
          <w:b/>
          <w:sz w:val="20"/>
          <w:szCs w:val="20"/>
          <w:lang w:eastAsia="zh-TW"/>
        </w:rPr>
        <w:t xml:space="preserve">                                 </w:t>
      </w:r>
      <w:r w:rsidRPr="00982CD7">
        <w:rPr>
          <w:rFonts w:ascii="標楷體" w:eastAsia="標楷體" w:hAnsi="標楷體" w:cs="新細明體" w:hint="eastAsia"/>
          <w:b/>
          <w:sz w:val="20"/>
          <w:szCs w:val="20"/>
          <w:lang w:eastAsia="zh-TW"/>
        </w:rPr>
        <w:t>105</w:t>
      </w:r>
      <w:r w:rsidRPr="00982CD7">
        <w:rPr>
          <w:rFonts w:ascii="標楷體" w:eastAsia="標楷體" w:hAnsi="標楷體" w:hint="eastAsia"/>
          <w:b/>
          <w:sz w:val="20"/>
          <w:szCs w:val="20"/>
          <w:lang w:eastAsia="zh-TW"/>
        </w:rPr>
        <w:t>年</w:t>
      </w:r>
      <w:r w:rsidRPr="00982CD7">
        <w:rPr>
          <w:rFonts w:ascii="標楷體" w:eastAsia="標楷體" w:hAnsi="標楷體" w:cs="新細明體" w:hint="eastAsia"/>
          <w:b/>
          <w:sz w:val="20"/>
          <w:szCs w:val="20"/>
          <w:lang w:eastAsia="zh-TW"/>
        </w:rPr>
        <w:t>5</w:t>
      </w:r>
      <w:r w:rsidRPr="00982CD7">
        <w:rPr>
          <w:rFonts w:ascii="標楷體" w:eastAsia="標楷體" w:hAnsi="標楷體" w:hint="eastAsia"/>
          <w:b/>
          <w:sz w:val="20"/>
          <w:szCs w:val="20"/>
          <w:lang w:eastAsia="zh-TW"/>
        </w:rPr>
        <w:t>月</w:t>
      </w:r>
      <w:r w:rsidRPr="00982CD7">
        <w:rPr>
          <w:rFonts w:ascii="標楷體" w:eastAsia="標楷體" w:hAnsi="標楷體" w:cs="新細明體" w:hint="eastAsia"/>
          <w:b/>
          <w:sz w:val="20"/>
          <w:szCs w:val="20"/>
          <w:lang w:eastAsia="zh-TW"/>
        </w:rPr>
        <w:t>23</w:t>
      </w:r>
      <w:r w:rsidRPr="00982CD7">
        <w:rPr>
          <w:rFonts w:ascii="標楷體" w:eastAsia="標楷體" w:hAnsi="標楷體" w:hint="eastAsia"/>
          <w:b/>
          <w:sz w:val="20"/>
          <w:szCs w:val="20"/>
          <w:lang w:eastAsia="zh-TW"/>
        </w:rPr>
        <w:t>日</w:t>
      </w:r>
      <w:proofErr w:type="gramStart"/>
      <w:r w:rsidRPr="00982CD7">
        <w:rPr>
          <w:rFonts w:ascii="標楷體" w:eastAsia="標楷體" w:hAnsi="標楷體" w:hint="eastAsia"/>
          <w:b/>
          <w:sz w:val="20"/>
          <w:szCs w:val="20"/>
          <w:lang w:eastAsia="zh-TW"/>
        </w:rPr>
        <w:t>府授都</w:t>
      </w:r>
      <w:proofErr w:type="gramEnd"/>
      <w:r w:rsidRPr="00982CD7">
        <w:rPr>
          <w:rFonts w:ascii="標楷體" w:eastAsia="標楷體" w:hAnsi="標楷體" w:hint="eastAsia"/>
          <w:b/>
          <w:sz w:val="20"/>
          <w:szCs w:val="20"/>
          <w:lang w:eastAsia="zh-TW"/>
        </w:rPr>
        <w:t>管字第1050109043號令訂定發布</w:t>
      </w:r>
    </w:p>
    <w:p w:rsidR="00171BF1" w:rsidRPr="00BD6D41" w:rsidRDefault="00171BF1" w:rsidP="00171BF1">
      <w:pPr>
        <w:spacing w:line="460" w:lineRule="exact"/>
        <w:ind w:left="426" w:hangingChars="152" w:hanging="426"/>
        <w:jc w:val="both"/>
        <w:rPr>
          <w:rFonts w:ascii="標楷體" w:eastAsia="標楷體" w:hAnsi="標楷體"/>
          <w:sz w:val="28"/>
          <w:szCs w:val="28"/>
          <w:lang w:eastAsia="zh-TW"/>
        </w:rPr>
      </w:pPr>
      <w:r>
        <w:rPr>
          <w:rFonts w:ascii="標楷體" w:eastAsia="標楷體" w:hAnsi="標楷體" w:cs="細明體" w:hint="eastAsia"/>
          <w:sz w:val="28"/>
          <w:szCs w:val="28"/>
          <w:lang w:eastAsia="zh-TW"/>
        </w:rPr>
        <w:t>一</w:t>
      </w:r>
      <w:r>
        <w:rPr>
          <w:rFonts w:ascii="新細明體" w:eastAsia="新細明體" w:hAnsi="新細明體" w:cs="細明體" w:hint="eastAsia"/>
          <w:sz w:val="28"/>
          <w:szCs w:val="28"/>
          <w:lang w:eastAsia="zh-TW"/>
        </w:rPr>
        <w:t>、</w:t>
      </w:r>
      <w:proofErr w:type="gramStart"/>
      <w:r w:rsidRPr="00BD6D41">
        <w:rPr>
          <w:rFonts w:ascii="標楷體" w:eastAsia="標楷體" w:hAnsi="標楷體" w:cs="細明體" w:hint="eastAsia"/>
          <w:sz w:val="28"/>
          <w:szCs w:val="28"/>
          <w:lang w:eastAsia="zh-TW"/>
        </w:rPr>
        <w:t>臺</w:t>
      </w:r>
      <w:proofErr w:type="gramEnd"/>
      <w:r w:rsidRPr="00BD6D41">
        <w:rPr>
          <w:rFonts w:ascii="標楷體" w:eastAsia="標楷體" w:hAnsi="標楷體" w:cs="細明體" w:hint="eastAsia"/>
          <w:sz w:val="28"/>
          <w:szCs w:val="28"/>
          <w:lang w:eastAsia="zh-TW"/>
        </w:rPr>
        <w:t>中市政府為使建築基地之開放空間確實開放提供公眾自由通行或休憩，及增進市民使用權益，特訂定本要點。</w:t>
      </w:r>
    </w:p>
    <w:p w:rsidR="00171BF1" w:rsidRPr="00BD6D41" w:rsidRDefault="00171BF1" w:rsidP="00171BF1">
      <w:pPr>
        <w:spacing w:line="460" w:lineRule="exact"/>
        <w:jc w:val="both"/>
        <w:rPr>
          <w:rFonts w:ascii="標楷體" w:eastAsia="標楷體" w:hAnsi="標楷體"/>
          <w:sz w:val="28"/>
          <w:szCs w:val="28"/>
          <w:lang w:eastAsia="zh-TW"/>
        </w:rPr>
      </w:pPr>
      <w:r>
        <w:rPr>
          <w:rFonts w:ascii="標楷體" w:eastAsia="標楷體" w:hAnsi="標楷體" w:cs="細明體" w:hint="eastAsia"/>
          <w:sz w:val="28"/>
          <w:szCs w:val="28"/>
          <w:lang w:eastAsia="zh-TW"/>
        </w:rPr>
        <w:t>二</w:t>
      </w:r>
      <w:r>
        <w:rPr>
          <w:rFonts w:ascii="新細明體" w:eastAsia="新細明體" w:hAnsi="新細明體" w:cs="細明體" w:hint="eastAsia"/>
          <w:sz w:val="28"/>
          <w:szCs w:val="28"/>
          <w:lang w:eastAsia="zh-TW"/>
        </w:rPr>
        <w:t>、</w:t>
      </w:r>
      <w:r w:rsidRPr="00BD6D41">
        <w:rPr>
          <w:rFonts w:ascii="標楷體" w:eastAsia="標楷體" w:hAnsi="標楷體" w:cs="細明體" w:hint="eastAsia"/>
          <w:sz w:val="28"/>
          <w:szCs w:val="28"/>
          <w:lang w:eastAsia="zh-TW"/>
        </w:rPr>
        <w:t>本要點主管機關為</w:t>
      </w:r>
      <w:proofErr w:type="gramStart"/>
      <w:r w:rsidRPr="00BD6D41">
        <w:rPr>
          <w:rFonts w:ascii="標楷體" w:eastAsia="標楷體" w:hAnsi="標楷體" w:cs="細明體" w:hint="eastAsia"/>
          <w:sz w:val="28"/>
          <w:szCs w:val="28"/>
          <w:lang w:eastAsia="zh-TW"/>
        </w:rPr>
        <w:t>臺</w:t>
      </w:r>
      <w:proofErr w:type="gramEnd"/>
      <w:r w:rsidRPr="00BD6D41">
        <w:rPr>
          <w:rFonts w:ascii="標楷體" w:eastAsia="標楷體" w:hAnsi="標楷體" w:cs="細明體" w:hint="eastAsia"/>
          <w:sz w:val="28"/>
          <w:szCs w:val="28"/>
          <w:lang w:eastAsia="zh-TW"/>
        </w:rPr>
        <w:t>中市政府都市發展局(以下簡稱都發局)。</w:t>
      </w:r>
    </w:p>
    <w:p w:rsidR="00171BF1" w:rsidRPr="00BD6D41" w:rsidRDefault="00171BF1" w:rsidP="00171BF1">
      <w:pPr>
        <w:spacing w:line="460" w:lineRule="exact"/>
        <w:ind w:left="476" w:hangingChars="170" w:hanging="476"/>
        <w:jc w:val="both"/>
        <w:rPr>
          <w:rFonts w:ascii="標楷體" w:eastAsia="標楷體" w:hAnsi="標楷體"/>
          <w:sz w:val="28"/>
          <w:szCs w:val="28"/>
          <w:lang w:eastAsia="zh-TW"/>
        </w:rPr>
      </w:pPr>
      <w:r>
        <w:rPr>
          <w:rFonts w:ascii="標楷體" w:eastAsia="標楷體" w:hAnsi="標楷體" w:cs="細明體" w:hint="eastAsia"/>
          <w:sz w:val="28"/>
          <w:szCs w:val="28"/>
          <w:lang w:eastAsia="zh-TW"/>
        </w:rPr>
        <w:t>三</w:t>
      </w:r>
      <w:r>
        <w:rPr>
          <w:rFonts w:ascii="新細明體" w:eastAsia="新細明體" w:hAnsi="新細明體" w:cs="細明體" w:hint="eastAsia"/>
          <w:sz w:val="28"/>
          <w:szCs w:val="28"/>
          <w:lang w:eastAsia="zh-TW"/>
        </w:rPr>
        <w:t>、</w:t>
      </w:r>
      <w:r w:rsidRPr="00BD6D41">
        <w:rPr>
          <w:rFonts w:ascii="標楷體" w:eastAsia="標楷體" w:hAnsi="標楷體" w:cs="細明體" w:hint="eastAsia"/>
          <w:sz w:val="28"/>
          <w:szCs w:val="28"/>
          <w:lang w:eastAsia="zh-TW"/>
        </w:rPr>
        <w:t>本要點所稱開放空間</w:t>
      </w:r>
      <w:r>
        <w:rPr>
          <w:rFonts w:ascii="標楷體" w:eastAsia="標楷體" w:hAnsi="標楷體" w:cs="細明體" w:hint="eastAsia"/>
          <w:sz w:val="28"/>
          <w:szCs w:val="28"/>
          <w:lang w:eastAsia="zh-TW"/>
        </w:rPr>
        <w:t>係</w:t>
      </w:r>
      <w:r w:rsidRPr="00BD6D41">
        <w:rPr>
          <w:rFonts w:ascii="標楷體" w:eastAsia="標楷體" w:hAnsi="標楷體" w:cs="細明體" w:hint="eastAsia"/>
          <w:sz w:val="28"/>
          <w:szCs w:val="28"/>
          <w:lang w:eastAsia="zh-TW"/>
        </w:rPr>
        <w:t>指依</w:t>
      </w:r>
      <w:r>
        <w:rPr>
          <w:rFonts w:ascii="標楷體" w:eastAsia="標楷體" w:hAnsi="標楷體" w:cs="細明體" w:hint="eastAsia"/>
          <w:sz w:val="28"/>
          <w:szCs w:val="28"/>
          <w:lang w:eastAsia="zh-TW"/>
        </w:rPr>
        <w:t>八十五</w:t>
      </w:r>
      <w:r w:rsidRPr="009879BB">
        <w:rPr>
          <w:rFonts w:ascii="標楷體" w:eastAsia="標楷體" w:hAnsi="標楷體" w:cs="細明體" w:hint="eastAsia"/>
          <w:sz w:val="28"/>
          <w:szCs w:val="28"/>
          <w:lang w:eastAsia="zh-TW"/>
        </w:rPr>
        <w:t>年</w:t>
      </w:r>
      <w:r>
        <w:rPr>
          <w:rFonts w:ascii="標楷體" w:eastAsia="標楷體" w:hAnsi="標楷體" w:cs="細明體" w:hint="eastAsia"/>
          <w:sz w:val="28"/>
          <w:szCs w:val="28"/>
          <w:lang w:eastAsia="zh-TW"/>
        </w:rPr>
        <w:t>六</w:t>
      </w:r>
      <w:r w:rsidRPr="009879BB">
        <w:rPr>
          <w:rFonts w:ascii="標楷體" w:eastAsia="標楷體" w:hAnsi="標楷體" w:cs="細明體" w:hint="eastAsia"/>
          <w:sz w:val="28"/>
          <w:szCs w:val="28"/>
          <w:lang w:eastAsia="zh-TW"/>
        </w:rPr>
        <w:t>月</w:t>
      </w:r>
      <w:r>
        <w:rPr>
          <w:rFonts w:ascii="標楷體" w:eastAsia="標楷體" w:hAnsi="標楷體" w:cs="細明體" w:hint="eastAsia"/>
          <w:sz w:val="28"/>
          <w:szCs w:val="28"/>
          <w:lang w:eastAsia="zh-TW"/>
        </w:rPr>
        <w:t>二十六</w:t>
      </w:r>
      <w:r w:rsidRPr="009879BB">
        <w:rPr>
          <w:rFonts w:ascii="標楷體" w:eastAsia="標楷體" w:hAnsi="標楷體" w:cs="細明體" w:hint="eastAsia"/>
          <w:sz w:val="28"/>
          <w:szCs w:val="28"/>
          <w:lang w:eastAsia="zh-TW"/>
        </w:rPr>
        <w:t>日未實施容積管制地區綜合設計鼓勵辦法</w:t>
      </w:r>
      <w:r>
        <w:rPr>
          <w:rFonts w:ascii="標楷體" w:eastAsia="標楷體" w:hAnsi="標楷體" w:cs="細明體" w:hint="eastAsia"/>
          <w:sz w:val="28"/>
          <w:szCs w:val="28"/>
          <w:lang w:eastAsia="zh-TW"/>
        </w:rPr>
        <w:t>及九十二</w:t>
      </w:r>
      <w:r w:rsidRPr="00350B50">
        <w:rPr>
          <w:rFonts w:ascii="標楷體" w:eastAsia="標楷體" w:hAnsi="標楷體" w:cs="細明體" w:hint="eastAsia"/>
          <w:sz w:val="28"/>
          <w:szCs w:val="28"/>
          <w:lang w:eastAsia="zh-TW"/>
        </w:rPr>
        <w:t>年</w:t>
      </w:r>
      <w:r>
        <w:rPr>
          <w:rFonts w:ascii="標楷體" w:eastAsia="標楷體" w:hAnsi="標楷體" w:cs="細明體" w:hint="eastAsia"/>
          <w:sz w:val="28"/>
          <w:szCs w:val="28"/>
          <w:lang w:eastAsia="zh-TW"/>
        </w:rPr>
        <w:t>三</w:t>
      </w:r>
      <w:r w:rsidRPr="00350B50">
        <w:rPr>
          <w:rFonts w:ascii="標楷體" w:eastAsia="標楷體" w:hAnsi="標楷體" w:cs="細明體" w:hint="eastAsia"/>
          <w:sz w:val="28"/>
          <w:szCs w:val="28"/>
          <w:lang w:eastAsia="zh-TW"/>
        </w:rPr>
        <w:t>月</w:t>
      </w:r>
      <w:r>
        <w:rPr>
          <w:rFonts w:ascii="標楷體" w:eastAsia="標楷體" w:hAnsi="標楷體" w:cs="細明體" w:hint="eastAsia"/>
          <w:sz w:val="28"/>
          <w:szCs w:val="28"/>
          <w:lang w:eastAsia="zh-TW"/>
        </w:rPr>
        <w:t>二十日實施都市計畫地區建築基地綜合設計鼓勵辦法</w:t>
      </w:r>
      <w:r w:rsidRPr="009879BB">
        <w:rPr>
          <w:rFonts w:ascii="標楷體" w:eastAsia="標楷體" w:hAnsi="標楷體" w:cs="細明體" w:hint="eastAsia"/>
          <w:sz w:val="28"/>
          <w:szCs w:val="28"/>
          <w:lang w:eastAsia="zh-TW"/>
        </w:rPr>
        <w:t>廢止前所納</w:t>
      </w:r>
      <w:r w:rsidRPr="00D83A30">
        <w:rPr>
          <w:rFonts w:ascii="標楷體" w:eastAsia="標楷體" w:hAnsi="標楷體" w:cs="細明體" w:hint="eastAsia"/>
          <w:sz w:val="28"/>
          <w:szCs w:val="28"/>
          <w:lang w:eastAsia="zh-TW"/>
        </w:rPr>
        <w:t>管</w:t>
      </w:r>
      <w:r w:rsidRPr="009879BB">
        <w:rPr>
          <w:rFonts w:ascii="標楷體" w:eastAsia="標楷體" w:hAnsi="標楷體" w:cs="細明體" w:hint="eastAsia"/>
          <w:sz w:val="28"/>
          <w:szCs w:val="28"/>
          <w:lang w:eastAsia="zh-TW"/>
        </w:rPr>
        <w:t>之開放空間</w:t>
      </w:r>
      <w:r>
        <w:rPr>
          <w:rFonts w:ascii="標楷體" w:eastAsia="標楷體" w:hAnsi="標楷體" w:cs="細明體" w:hint="eastAsia"/>
          <w:sz w:val="28"/>
          <w:szCs w:val="28"/>
          <w:lang w:eastAsia="zh-TW"/>
        </w:rPr>
        <w:t>與</w:t>
      </w:r>
      <w:r w:rsidRPr="00BD6D41">
        <w:rPr>
          <w:rFonts w:ascii="標楷體" w:eastAsia="標楷體" w:hAnsi="標楷體" w:cs="細明體" w:hint="eastAsia"/>
          <w:sz w:val="28"/>
          <w:szCs w:val="28"/>
          <w:lang w:eastAsia="zh-TW"/>
        </w:rPr>
        <w:t>建築技術規則建築設計施工篇第二百八十三條規定之開放空間定義。</w:t>
      </w:r>
    </w:p>
    <w:p w:rsidR="00171BF1" w:rsidRPr="00BD6D41" w:rsidRDefault="00171BF1" w:rsidP="00171BF1">
      <w:pPr>
        <w:spacing w:line="460" w:lineRule="exact"/>
        <w:ind w:left="426" w:hangingChars="152" w:hanging="426"/>
        <w:jc w:val="both"/>
        <w:rPr>
          <w:rFonts w:ascii="標楷體" w:eastAsia="標楷體" w:hAnsi="標楷體"/>
          <w:sz w:val="28"/>
          <w:szCs w:val="28"/>
          <w:lang w:eastAsia="zh-TW"/>
        </w:rPr>
      </w:pPr>
      <w:r>
        <w:rPr>
          <w:rFonts w:ascii="標楷體" w:eastAsia="標楷體" w:hAnsi="標楷體" w:cs="細明體" w:hint="eastAsia"/>
          <w:sz w:val="28"/>
          <w:szCs w:val="28"/>
          <w:lang w:eastAsia="zh-TW"/>
        </w:rPr>
        <w:t>四</w:t>
      </w:r>
      <w:r>
        <w:rPr>
          <w:rFonts w:ascii="新細明體" w:eastAsia="新細明體" w:hAnsi="新細明體" w:cs="細明體" w:hint="eastAsia"/>
          <w:sz w:val="28"/>
          <w:szCs w:val="28"/>
          <w:lang w:eastAsia="zh-TW"/>
        </w:rPr>
        <w:t>、</w:t>
      </w:r>
      <w:r w:rsidRPr="00BD6D41">
        <w:rPr>
          <w:rFonts w:ascii="標楷體" w:eastAsia="標楷體" w:hAnsi="標楷體" w:cs="細明體" w:hint="eastAsia"/>
          <w:sz w:val="28"/>
          <w:szCs w:val="28"/>
          <w:lang w:eastAsia="zh-TW"/>
        </w:rPr>
        <w:t>開放空間興</w:t>
      </w:r>
      <w:proofErr w:type="gramStart"/>
      <w:r w:rsidRPr="00BD6D41">
        <w:rPr>
          <w:rFonts w:ascii="標楷體" w:eastAsia="標楷體" w:hAnsi="標楷體" w:cs="細明體" w:hint="eastAsia"/>
          <w:sz w:val="28"/>
          <w:szCs w:val="28"/>
          <w:lang w:eastAsia="zh-TW"/>
        </w:rPr>
        <w:t>闢</w:t>
      </w:r>
      <w:proofErr w:type="gramEnd"/>
      <w:r w:rsidRPr="00BD6D41">
        <w:rPr>
          <w:rFonts w:ascii="標楷體" w:eastAsia="標楷體" w:hAnsi="標楷體" w:cs="細明體" w:hint="eastAsia"/>
          <w:sz w:val="28"/>
          <w:szCs w:val="28"/>
          <w:lang w:eastAsia="zh-TW"/>
        </w:rPr>
        <w:t>完竣，起造人申請使用執照時，應檢送竣工圖說及現況照片以憑勘驗，照片拍攝角度及張數以能表示開放空間全貌為</w:t>
      </w:r>
      <w:proofErr w:type="gramStart"/>
      <w:r w:rsidRPr="00BD6D41">
        <w:rPr>
          <w:rFonts w:ascii="標楷體" w:eastAsia="標楷體" w:hAnsi="標楷體" w:cs="細明體" w:hint="eastAsia"/>
          <w:sz w:val="28"/>
          <w:szCs w:val="28"/>
          <w:lang w:eastAsia="zh-TW"/>
        </w:rPr>
        <w:t>準</w:t>
      </w:r>
      <w:proofErr w:type="gramEnd"/>
      <w:r w:rsidRPr="00BD6D41">
        <w:rPr>
          <w:rFonts w:ascii="標楷體" w:eastAsia="標楷體" w:hAnsi="標楷體" w:cs="細明體" w:hint="eastAsia"/>
          <w:sz w:val="28"/>
          <w:szCs w:val="28"/>
          <w:lang w:eastAsia="zh-TW"/>
        </w:rPr>
        <w:t>。</w:t>
      </w:r>
    </w:p>
    <w:p w:rsidR="00171BF1" w:rsidRPr="00BD6D41" w:rsidRDefault="00171BF1" w:rsidP="00171BF1">
      <w:pPr>
        <w:spacing w:line="460" w:lineRule="exact"/>
        <w:ind w:left="426" w:hangingChars="152" w:hanging="426"/>
        <w:jc w:val="both"/>
        <w:rPr>
          <w:rFonts w:ascii="標楷體" w:eastAsia="標楷體" w:hAnsi="標楷體"/>
          <w:sz w:val="28"/>
          <w:szCs w:val="28"/>
          <w:lang w:eastAsia="zh-TW"/>
        </w:rPr>
      </w:pPr>
      <w:r>
        <w:rPr>
          <w:rFonts w:ascii="標楷體" w:eastAsia="標楷體" w:hAnsi="標楷體" w:cs="細明體" w:hint="eastAsia"/>
          <w:sz w:val="28"/>
          <w:szCs w:val="28"/>
          <w:lang w:eastAsia="zh-TW"/>
        </w:rPr>
        <w:t>五</w:t>
      </w:r>
      <w:r>
        <w:rPr>
          <w:rFonts w:ascii="新細明體" w:eastAsia="新細明體" w:hAnsi="新細明體" w:cs="細明體" w:hint="eastAsia"/>
          <w:sz w:val="28"/>
          <w:szCs w:val="28"/>
          <w:lang w:eastAsia="zh-TW"/>
        </w:rPr>
        <w:t>、</w:t>
      </w:r>
      <w:r w:rsidRPr="00BD6D41">
        <w:rPr>
          <w:rFonts w:ascii="標楷體" w:eastAsia="標楷體" w:hAnsi="標楷體" w:cs="細明體" w:hint="eastAsia"/>
          <w:sz w:val="28"/>
          <w:szCs w:val="28"/>
          <w:lang w:eastAsia="zh-TW"/>
        </w:rPr>
        <w:t>辦理建造執照時，起造人應檢附開放空間管理維護執行計畫書(以下簡稱執行計畫書)，本要點生效</w:t>
      </w:r>
      <w:r>
        <w:rPr>
          <w:rFonts w:ascii="標楷體" w:eastAsia="標楷體" w:hAnsi="標楷體" w:cs="細明體" w:hint="eastAsia"/>
          <w:sz w:val="28"/>
          <w:szCs w:val="28"/>
          <w:lang w:eastAsia="zh-TW"/>
        </w:rPr>
        <w:t>前</w:t>
      </w:r>
      <w:r w:rsidRPr="00BD6D41">
        <w:rPr>
          <w:rFonts w:ascii="標楷體" w:eastAsia="標楷體" w:hAnsi="標楷體" w:cs="細明體" w:hint="eastAsia"/>
          <w:sz w:val="28"/>
          <w:szCs w:val="28"/>
          <w:lang w:eastAsia="zh-TW"/>
        </w:rPr>
        <w:t>，已領得建造執照但未領得使用執照者，應於辦理變更建造執照時</w:t>
      </w:r>
      <w:proofErr w:type="gramStart"/>
      <w:r w:rsidRPr="00BD6D41">
        <w:rPr>
          <w:rFonts w:ascii="標楷體" w:eastAsia="標楷體" w:hAnsi="標楷體" w:cs="細明體" w:hint="eastAsia"/>
          <w:sz w:val="28"/>
          <w:szCs w:val="28"/>
          <w:lang w:eastAsia="zh-TW"/>
        </w:rPr>
        <w:t>併</w:t>
      </w:r>
      <w:proofErr w:type="gramEnd"/>
      <w:r w:rsidRPr="00BD6D41">
        <w:rPr>
          <w:rFonts w:ascii="標楷體" w:eastAsia="標楷體" w:hAnsi="標楷體" w:cs="細明體" w:hint="eastAsia"/>
          <w:sz w:val="28"/>
          <w:szCs w:val="28"/>
          <w:lang w:eastAsia="zh-TW"/>
        </w:rPr>
        <w:t>同檢</w:t>
      </w:r>
      <w:proofErr w:type="gramStart"/>
      <w:r w:rsidRPr="00BD6D41">
        <w:rPr>
          <w:rFonts w:ascii="標楷體" w:eastAsia="標楷體" w:hAnsi="標楷體" w:cs="細明體" w:hint="eastAsia"/>
          <w:sz w:val="28"/>
          <w:szCs w:val="28"/>
          <w:lang w:eastAsia="zh-TW"/>
        </w:rPr>
        <w:t>附</w:t>
      </w:r>
      <w:proofErr w:type="gramEnd"/>
      <w:r w:rsidRPr="00BD6D41">
        <w:rPr>
          <w:rFonts w:ascii="標楷體" w:eastAsia="標楷體" w:hAnsi="標楷體" w:cs="細明體" w:hint="eastAsia"/>
          <w:sz w:val="28"/>
          <w:szCs w:val="28"/>
          <w:lang w:eastAsia="zh-TW"/>
        </w:rPr>
        <w:t>，未變更建造執照者，應</w:t>
      </w:r>
      <w:proofErr w:type="gramStart"/>
      <w:r w:rsidRPr="00BD6D41">
        <w:rPr>
          <w:rFonts w:ascii="標楷體" w:eastAsia="標楷體" w:hAnsi="標楷體" w:cs="細明體" w:hint="eastAsia"/>
          <w:sz w:val="28"/>
          <w:szCs w:val="28"/>
          <w:lang w:eastAsia="zh-TW"/>
        </w:rPr>
        <w:t>併</w:t>
      </w:r>
      <w:proofErr w:type="gramEnd"/>
      <w:r w:rsidRPr="00BD6D41">
        <w:rPr>
          <w:rFonts w:ascii="標楷體" w:eastAsia="標楷體" w:hAnsi="標楷體" w:cs="細明體" w:hint="eastAsia"/>
          <w:sz w:val="28"/>
          <w:szCs w:val="28"/>
          <w:lang w:eastAsia="zh-TW"/>
        </w:rPr>
        <w:t>同於申請使用執照時檢</w:t>
      </w:r>
      <w:proofErr w:type="gramStart"/>
      <w:r w:rsidRPr="00BD6D41">
        <w:rPr>
          <w:rFonts w:ascii="標楷體" w:eastAsia="標楷體" w:hAnsi="標楷體" w:cs="細明體" w:hint="eastAsia"/>
          <w:sz w:val="28"/>
          <w:szCs w:val="28"/>
          <w:lang w:eastAsia="zh-TW"/>
        </w:rPr>
        <w:t>附</w:t>
      </w:r>
      <w:proofErr w:type="gramEnd"/>
      <w:r w:rsidRPr="00BD6D41">
        <w:rPr>
          <w:rFonts w:ascii="標楷體" w:eastAsia="標楷體" w:hAnsi="標楷體" w:cs="細明體" w:hint="eastAsia"/>
          <w:sz w:val="28"/>
          <w:szCs w:val="28"/>
          <w:lang w:eastAsia="zh-TW"/>
        </w:rPr>
        <w:t>。</w:t>
      </w:r>
    </w:p>
    <w:p w:rsidR="00171BF1" w:rsidRPr="00BD6D41" w:rsidRDefault="00171BF1" w:rsidP="00171BF1">
      <w:pPr>
        <w:spacing w:line="460" w:lineRule="exact"/>
        <w:jc w:val="both"/>
        <w:rPr>
          <w:rFonts w:ascii="標楷體" w:eastAsia="標楷體" w:hAnsi="標楷體"/>
          <w:sz w:val="28"/>
          <w:szCs w:val="28"/>
          <w:lang w:eastAsia="zh-TW"/>
        </w:rPr>
      </w:pPr>
      <w:r>
        <w:rPr>
          <w:rFonts w:ascii="標楷體" w:eastAsia="標楷體" w:hAnsi="標楷體" w:cs="細明體" w:hint="eastAsia"/>
          <w:sz w:val="28"/>
          <w:szCs w:val="28"/>
          <w:lang w:eastAsia="zh-TW"/>
        </w:rPr>
        <w:t>六</w:t>
      </w:r>
      <w:r>
        <w:rPr>
          <w:rFonts w:ascii="新細明體" w:eastAsia="新細明體" w:hAnsi="新細明體" w:cs="細明體" w:hint="eastAsia"/>
          <w:sz w:val="28"/>
          <w:szCs w:val="28"/>
          <w:lang w:eastAsia="zh-TW"/>
        </w:rPr>
        <w:t>、</w:t>
      </w:r>
      <w:r w:rsidRPr="00BD6D41">
        <w:rPr>
          <w:rFonts w:ascii="標楷體" w:eastAsia="標楷體" w:hAnsi="標楷體" w:cs="細明體" w:hint="eastAsia"/>
          <w:sz w:val="28"/>
          <w:szCs w:val="28"/>
          <w:lang w:eastAsia="zh-TW"/>
        </w:rPr>
        <w:t>執行計劃書應載明下列事項：</w:t>
      </w:r>
    </w:p>
    <w:p w:rsidR="00171BF1" w:rsidRPr="00A25E42" w:rsidRDefault="00171BF1" w:rsidP="00171BF1">
      <w:pPr>
        <w:pStyle w:val="a3"/>
        <w:numPr>
          <w:ilvl w:val="0"/>
          <w:numId w:val="1"/>
        </w:numPr>
        <w:spacing w:line="460" w:lineRule="exact"/>
        <w:jc w:val="both"/>
        <w:rPr>
          <w:rFonts w:ascii="標楷體" w:eastAsia="標楷體" w:hAnsi="標楷體" w:cs="細明體"/>
          <w:sz w:val="28"/>
          <w:szCs w:val="28"/>
          <w:lang w:eastAsia="zh-TW"/>
        </w:rPr>
      </w:pPr>
      <w:r w:rsidRPr="00A25E42">
        <w:rPr>
          <w:rFonts w:ascii="標楷體" w:eastAsia="標楷體" w:hAnsi="標楷體" w:cs="細明體" w:hint="eastAsia"/>
          <w:sz w:val="28"/>
          <w:szCs w:val="28"/>
          <w:lang w:eastAsia="zh-TW"/>
        </w:rPr>
        <w:t>管理人姓名、職業、住址、身分證號碼</w:t>
      </w:r>
    </w:p>
    <w:p w:rsidR="00171BF1" w:rsidRPr="00A25E42" w:rsidRDefault="00171BF1" w:rsidP="00171BF1">
      <w:pPr>
        <w:pStyle w:val="a3"/>
        <w:numPr>
          <w:ilvl w:val="0"/>
          <w:numId w:val="1"/>
        </w:numPr>
        <w:spacing w:line="460" w:lineRule="exact"/>
        <w:jc w:val="both"/>
        <w:rPr>
          <w:rFonts w:ascii="標楷體" w:eastAsia="標楷體" w:hAnsi="標楷體" w:cs="細明體"/>
          <w:sz w:val="28"/>
          <w:szCs w:val="28"/>
          <w:lang w:eastAsia="zh-TW"/>
        </w:rPr>
      </w:pPr>
      <w:r w:rsidRPr="00A25E42">
        <w:rPr>
          <w:rFonts w:ascii="標楷體" w:eastAsia="標楷體" w:hAnsi="標楷體" w:cs="細明體" w:hint="eastAsia"/>
          <w:sz w:val="28"/>
          <w:szCs w:val="28"/>
          <w:lang w:eastAsia="zh-TW"/>
        </w:rPr>
        <w:t>開放空間設施及其管理維護事項。</w:t>
      </w:r>
    </w:p>
    <w:p w:rsidR="00171BF1" w:rsidRPr="00A25E42" w:rsidRDefault="00171BF1" w:rsidP="00171BF1">
      <w:pPr>
        <w:pStyle w:val="a3"/>
        <w:numPr>
          <w:ilvl w:val="0"/>
          <w:numId w:val="1"/>
        </w:numPr>
        <w:spacing w:line="460" w:lineRule="exact"/>
        <w:jc w:val="both"/>
        <w:rPr>
          <w:rFonts w:ascii="標楷體" w:eastAsia="標楷體" w:hAnsi="標楷體" w:cs="細明體"/>
          <w:sz w:val="28"/>
          <w:szCs w:val="28"/>
          <w:lang w:eastAsia="zh-TW"/>
        </w:rPr>
      </w:pPr>
      <w:r w:rsidRPr="00A25E42">
        <w:rPr>
          <w:rFonts w:ascii="標楷體" w:eastAsia="標楷體" w:hAnsi="標楷體" w:cs="細明體" w:hint="eastAsia"/>
          <w:sz w:val="28"/>
          <w:szCs w:val="28"/>
          <w:lang w:eastAsia="zh-TW"/>
        </w:rPr>
        <w:t>管理維護方式。</w:t>
      </w:r>
    </w:p>
    <w:p w:rsidR="00171BF1" w:rsidRPr="00A25E42" w:rsidRDefault="00171BF1" w:rsidP="00171BF1">
      <w:pPr>
        <w:pStyle w:val="a3"/>
        <w:numPr>
          <w:ilvl w:val="0"/>
          <w:numId w:val="1"/>
        </w:numPr>
        <w:spacing w:line="460" w:lineRule="exact"/>
        <w:jc w:val="both"/>
        <w:rPr>
          <w:rFonts w:ascii="標楷體" w:eastAsia="標楷體" w:hAnsi="標楷體" w:cs="細明體"/>
          <w:sz w:val="28"/>
          <w:szCs w:val="28"/>
          <w:lang w:eastAsia="zh-TW"/>
        </w:rPr>
      </w:pPr>
      <w:r w:rsidRPr="00A25E42">
        <w:rPr>
          <w:rFonts w:ascii="標楷體" w:eastAsia="標楷體" w:hAnsi="標楷體" w:cs="細明體" w:hint="eastAsia"/>
          <w:sz w:val="28"/>
          <w:szCs w:val="28"/>
          <w:lang w:eastAsia="zh-TW"/>
        </w:rPr>
        <w:t>其他管理維護執行有關事項。</w:t>
      </w:r>
    </w:p>
    <w:p w:rsidR="00171BF1" w:rsidRPr="00BD6D41" w:rsidRDefault="00171BF1" w:rsidP="00171BF1">
      <w:pPr>
        <w:spacing w:line="460" w:lineRule="exact"/>
        <w:ind w:left="566" w:hangingChars="202" w:hanging="566"/>
        <w:jc w:val="both"/>
        <w:rPr>
          <w:rFonts w:ascii="標楷體" w:eastAsia="標楷體" w:hAnsi="標楷體" w:cs="細明體"/>
          <w:sz w:val="28"/>
          <w:szCs w:val="28"/>
          <w:lang w:eastAsia="zh-TW"/>
        </w:rPr>
      </w:pPr>
      <w:r>
        <w:rPr>
          <w:rFonts w:ascii="標楷體" w:eastAsia="標楷體" w:hAnsi="標楷體" w:cs="細明體" w:hint="eastAsia"/>
          <w:sz w:val="28"/>
          <w:szCs w:val="28"/>
          <w:lang w:eastAsia="zh-TW"/>
        </w:rPr>
        <w:t>七</w:t>
      </w:r>
      <w:r>
        <w:rPr>
          <w:rFonts w:ascii="新細明體" w:eastAsia="新細明體" w:hAnsi="新細明體" w:cs="細明體" w:hint="eastAsia"/>
          <w:sz w:val="28"/>
          <w:szCs w:val="28"/>
          <w:lang w:eastAsia="zh-TW"/>
        </w:rPr>
        <w:t>、</w:t>
      </w:r>
      <w:r w:rsidRPr="00BD6D41">
        <w:rPr>
          <w:rFonts w:ascii="標楷體" w:eastAsia="標楷體" w:hAnsi="標楷體" w:cs="細明體" w:hint="eastAsia"/>
          <w:sz w:val="28"/>
          <w:szCs w:val="28"/>
          <w:lang w:eastAsia="zh-TW"/>
        </w:rPr>
        <w:t>開放空間所有權人、使用人、管理委員會或管理負責人等應遵守執行計畫書。</w:t>
      </w:r>
    </w:p>
    <w:p w:rsidR="00171BF1" w:rsidRPr="00BD6D41" w:rsidRDefault="00171BF1" w:rsidP="00171BF1">
      <w:pPr>
        <w:spacing w:line="460" w:lineRule="exact"/>
        <w:ind w:left="566" w:hangingChars="177" w:hanging="566"/>
        <w:jc w:val="both"/>
        <w:rPr>
          <w:rFonts w:ascii="標楷體" w:eastAsia="標楷體" w:hAnsi="標楷體" w:cs="細明體"/>
          <w:sz w:val="28"/>
          <w:szCs w:val="28"/>
          <w:lang w:eastAsia="zh-TW"/>
        </w:rPr>
      </w:pPr>
      <w:r>
        <w:rPr>
          <w:rFonts w:ascii="標楷體" w:eastAsia="標楷體" w:hAnsi="標楷體" w:hint="eastAsia"/>
          <w:spacing w:val="6"/>
          <w:w w:val="110"/>
          <w:sz w:val="28"/>
          <w:szCs w:val="28"/>
          <w:lang w:eastAsia="zh-TW"/>
        </w:rPr>
        <w:t>八</w:t>
      </w:r>
      <w:r>
        <w:rPr>
          <w:rFonts w:ascii="新細明體" w:eastAsia="新細明體" w:hAnsi="新細明體" w:hint="eastAsia"/>
          <w:spacing w:val="6"/>
          <w:w w:val="110"/>
          <w:sz w:val="28"/>
          <w:szCs w:val="28"/>
          <w:lang w:eastAsia="zh-TW"/>
        </w:rPr>
        <w:t>、</w:t>
      </w:r>
      <w:r w:rsidRPr="00BD6D41">
        <w:rPr>
          <w:rFonts w:ascii="標楷體" w:eastAsia="標楷體" w:hAnsi="標楷體" w:hint="eastAsia"/>
          <w:spacing w:val="6"/>
          <w:w w:val="110"/>
          <w:sz w:val="28"/>
          <w:szCs w:val="28"/>
          <w:lang w:eastAsia="zh-TW"/>
        </w:rPr>
        <w:t>開放空間屬公寓大廈者，應將執行計畫書列入公寓大廈管理規約草約；非屬公寓大廈建築物及公共開放空間所有權人，如將其房屋出售(典)贈與、繼承而移轉或出租時，應將執行計畫書列入契約。</w:t>
      </w:r>
    </w:p>
    <w:p w:rsidR="00171BF1" w:rsidRPr="00BD6D41" w:rsidRDefault="00171BF1" w:rsidP="00171BF1">
      <w:pPr>
        <w:spacing w:line="460" w:lineRule="exact"/>
        <w:ind w:left="518" w:hangingChars="185" w:hanging="518"/>
        <w:jc w:val="both"/>
        <w:rPr>
          <w:rFonts w:ascii="標楷體" w:eastAsia="標楷體" w:hAnsi="標楷體" w:cs="細明體"/>
          <w:sz w:val="28"/>
          <w:szCs w:val="28"/>
          <w:lang w:eastAsia="zh-TW"/>
        </w:rPr>
      </w:pPr>
      <w:r>
        <w:rPr>
          <w:rFonts w:ascii="標楷體" w:eastAsia="標楷體" w:hAnsi="標楷體" w:hint="eastAsia"/>
          <w:sz w:val="28"/>
          <w:szCs w:val="28"/>
          <w:lang w:eastAsia="zh-TW"/>
        </w:rPr>
        <w:t>九</w:t>
      </w:r>
      <w:r>
        <w:rPr>
          <w:rFonts w:ascii="新細明體" w:eastAsia="新細明體" w:hAnsi="新細明體" w:hint="eastAsia"/>
          <w:sz w:val="28"/>
          <w:szCs w:val="28"/>
          <w:lang w:eastAsia="zh-TW"/>
        </w:rPr>
        <w:t>、</w:t>
      </w:r>
      <w:r w:rsidRPr="00BD6D41">
        <w:rPr>
          <w:rFonts w:ascii="標楷體" w:eastAsia="標楷體" w:hAnsi="標楷體"/>
          <w:sz w:val="28"/>
          <w:szCs w:val="28"/>
          <w:lang w:eastAsia="zh-TW"/>
        </w:rPr>
        <w:t>起造人於公寓大廈管理委員會正式成立或推選管理負責人後，應</w:t>
      </w:r>
      <w:r w:rsidRPr="00BD6D41">
        <w:rPr>
          <w:rFonts w:ascii="標楷體" w:eastAsia="標楷體" w:hAnsi="標楷體"/>
          <w:sz w:val="28"/>
          <w:szCs w:val="28"/>
          <w:lang w:eastAsia="zh-TW"/>
        </w:rPr>
        <w:lastRenderedPageBreak/>
        <w:t>將執行計畫書移交公寓大廈管理委員會或管理負責人接管，並列入公共設施移交項</w:t>
      </w:r>
      <w:r w:rsidRPr="00BD6D41">
        <w:rPr>
          <w:rFonts w:ascii="標楷體" w:eastAsia="標楷體" w:hAnsi="標楷體" w:hint="eastAsia"/>
          <w:sz w:val="28"/>
          <w:szCs w:val="28"/>
          <w:lang w:eastAsia="zh-TW"/>
        </w:rPr>
        <w:t>目。</w:t>
      </w:r>
    </w:p>
    <w:p w:rsidR="00171BF1" w:rsidRPr="00BD6D41" w:rsidRDefault="00171BF1" w:rsidP="00171BF1">
      <w:pPr>
        <w:spacing w:line="460" w:lineRule="exact"/>
        <w:ind w:left="566" w:hangingChars="202" w:hanging="566"/>
        <w:jc w:val="both"/>
        <w:rPr>
          <w:rFonts w:ascii="標楷體" w:eastAsia="標楷體" w:hAnsi="標楷體" w:cs="細明體"/>
          <w:sz w:val="28"/>
          <w:szCs w:val="28"/>
          <w:lang w:eastAsia="zh-TW"/>
        </w:rPr>
      </w:pPr>
      <w:r>
        <w:rPr>
          <w:rFonts w:ascii="標楷體" w:eastAsia="標楷體" w:hAnsi="標楷體" w:hint="eastAsia"/>
          <w:sz w:val="28"/>
          <w:szCs w:val="28"/>
          <w:lang w:eastAsia="zh-TW"/>
        </w:rPr>
        <w:t>十</w:t>
      </w:r>
      <w:r>
        <w:rPr>
          <w:rFonts w:ascii="新細明體" w:eastAsia="新細明體" w:hAnsi="新細明體" w:hint="eastAsia"/>
          <w:sz w:val="28"/>
          <w:szCs w:val="28"/>
          <w:lang w:eastAsia="zh-TW"/>
        </w:rPr>
        <w:t>、</w:t>
      </w:r>
      <w:r w:rsidRPr="00BD6D41">
        <w:rPr>
          <w:rFonts w:ascii="標楷體" w:eastAsia="標楷體" w:hAnsi="標楷體"/>
          <w:sz w:val="28"/>
          <w:szCs w:val="28"/>
          <w:lang w:eastAsia="zh-TW"/>
        </w:rPr>
        <w:t>都發局對於</w:t>
      </w:r>
      <w:r w:rsidRPr="00BD6D41">
        <w:rPr>
          <w:rFonts w:ascii="標楷體" w:eastAsia="標楷體" w:hAnsi="標楷體" w:hint="eastAsia"/>
          <w:sz w:val="28"/>
          <w:szCs w:val="28"/>
          <w:lang w:eastAsia="zh-TW"/>
        </w:rPr>
        <w:t>已</w:t>
      </w:r>
      <w:r w:rsidRPr="00BD6D41">
        <w:rPr>
          <w:rFonts w:ascii="標楷體" w:eastAsia="標楷體" w:hAnsi="標楷體"/>
          <w:sz w:val="28"/>
          <w:szCs w:val="28"/>
          <w:lang w:eastAsia="zh-TW"/>
        </w:rPr>
        <w:t>核發使用執照之開放空間，應予列管並不定期實施抽查，視違規情形依相關法令規定辦理，</w:t>
      </w:r>
      <w:r w:rsidRPr="00BD6D41">
        <w:rPr>
          <w:rFonts w:ascii="標楷體" w:eastAsia="標楷體" w:hAnsi="標楷體" w:hint="eastAsia"/>
          <w:sz w:val="28"/>
          <w:szCs w:val="28"/>
          <w:lang w:eastAsia="zh-TW"/>
        </w:rPr>
        <w:t>其</w:t>
      </w:r>
      <w:r w:rsidRPr="00BD6D41">
        <w:rPr>
          <w:rFonts w:ascii="標楷體" w:eastAsia="標楷體" w:hAnsi="標楷體"/>
          <w:sz w:val="28"/>
          <w:szCs w:val="28"/>
          <w:lang w:eastAsia="zh-TW"/>
        </w:rPr>
        <w:t>處理流程</w:t>
      </w:r>
      <w:r w:rsidRPr="00BD6D41">
        <w:rPr>
          <w:rFonts w:ascii="標楷體" w:eastAsia="標楷體" w:hAnsi="標楷體" w:hint="eastAsia"/>
          <w:sz w:val="28"/>
          <w:szCs w:val="28"/>
          <w:lang w:eastAsia="zh-TW"/>
        </w:rPr>
        <w:t>如</w:t>
      </w:r>
      <w:r w:rsidRPr="00BD6D41">
        <w:rPr>
          <w:rFonts w:ascii="標楷體" w:eastAsia="標楷體" w:hAnsi="標楷體"/>
          <w:sz w:val="28"/>
          <w:szCs w:val="28"/>
          <w:lang w:eastAsia="zh-TW"/>
        </w:rPr>
        <w:t>附表</w:t>
      </w:r>
      <w:r w:rsidRPr="00BD6D41">
        <w:rPr>
          <w:rFonts w:ascii="標楷體" w:eastAsia="標楷體" w:hAnsi="標楷體" w:hint="eastAsia"/>
          <w:sz w:val="28"/>
          <w:szCs w:val="28"/>
          <w:lang w:eastAsia="zh-TW"/>
        </w:rPr>
        <w:t>。</w:t>
      </w:r>
    </w:p>
    <w:p w:rsidR="00171BF1" w:rsidRPr="00941C68" w:rsidRDefault="00171BF1" w:rsidP="00171BF1">
      <w:pPr>
        <w:spacing w:line="460" w:lineRule="exact"/>
        <w:ind w:left="708" w:hangingChars="253" w:hanging="708"/>
        <w:jc w:val="both"/>
        <w:rPr>
          <w:rFonts w:ascii="標楷體" w:eastAsia="標楷體" w:hAnsi="標楷體" w:cs="細明體"/>
          <w:sz w:val="28"/>
          <w:szCs w:val="28"/>
          <w:lang w:eastAsia="zh-TW"/>
        </w:rPr>
      </w:pPr>
      <w:r>
        <w:rPr>
          <w:rFonts w:ascii="標楷體" w:eastAsia="標楷體" w:hAnsi="標楷體" w:hint="eastAsia"/>
          <w:sz w:val="28"/>
          <w:szCs w:val="28"/>
          <w:lang w:eastAsia="zh-TW"/>
        </w:rPr>
        <w:t>十一</w:t>
      </w:r>
      <w:r>
        <w:rPr>
          <w:rFonts w:ascii="新細明體" w:eastAsia="新細明體" w:hAnsi="新細明體" w:hint="eastAsia"/>
          <w:sz w:val="28"/>
          <w:szCs w:val="28"/>
          <w:lang w:eastAsia="zh-TW"/>
        </w:rPr>
        <w:t>、</w:t>
      </w:r>
      <w:r w:rsidRPr="00BD6D41">
        <w:rPr>
          <w:rFonts w:ascii="標楷體" w:eastAsia="標楷體" w:hAnsi="標楷體"/>
          <w:sz w:val="28"/>
          <w:szCs w:val="28"/>
          <w:lang w:eastAsia="zh-TW"/>
        </w:rPr>
        <w:t>開放空間內於</w:t>
      </w:r>
      <w:r>
        <w:rPr>
          <w:rFonts w:ascii="標楷體" w:eastAsia="標楷體" w:hAnsi="標楷體" w:hint="eastAsia"/>
          <w:sz w:val="28"/>
          <w:szCs w:val="28"/>
          <w:lang w:eastAsia="zh-TW"/>
        </w:rPr>
        <w:t>一百零三</w:t>
      </w:r>
      <w:r w:rsidRPr="00BD6D41">
        <w:rPr>
          <w:rFonts w:ascii="標楷體" w:eastAsia="標楷體" w:hAnsi="標楷體" w:hint="eastAsia"/>
          <w:sz w:val="28"/>
          <w:szCs w:val="28"/>
          <w:lang w:eastAsia="zh-TW"/>
        </w:rPr>
        <w:t>年</w:t>
      </w:r>
      <w:r>
        <w:rPr>
          <w:rFonts w:ascii="標楷體" w:eastAsia="標楷體" w:hAnsi="標楷體" w:hint="eastAsia"/>
          <w:sz w:val="28"/>
          <w:szCs w:val="28"/>
          <w:lang w:eastAsia="zh-TW"/>
        </w:rPr>
        <w:t>十二</w:t>
      </w:r>
      <w:r w:rsidRPr="00BD6D41">
        <w:rPr>
          <w:rFonts w:ascii="標楷體" w:eastAsia="標楷體" w:hAnsi="標楷體" w:hint="eastAsia"/>
          <w:sz w:val="28"/>
          <w:szCs w:val="28"/>
          <w:lang w:eastAsia="zh-TW"/>
        </w:rPr>
        <w:t>月</w:t>
      </w:r>
      <w:r>
        <w:rPr>
          <w:rFonts w:ascii="標楷體" w:eastAsia="標楷體" w:hAnsi="標楷體" w:hint="eastAsia"/>
          <w:sz w:val="28"/>
          <w:szCs w:val="28"/>
          <w:lang w:eastAsia="zh-TW"/>
        </w:rPr>
        <w:t>二十五</w:t>
      </w:r>
      <w:r w:rsidRPr="00BD6D41">
        <w:rPr>
          <w:rFonts w:ascii="標楷體" w:eastAsia="標楷體" w:hAnsi="標楷體" w:hint="eastAsia"/>
          <w:sz w:val="28"/>
          <w:szCs w:val="28"/>
          <w:lang w:eastAsia="zh-TW"/>
        </w:rPr>
        <w:t>日前</w:t>
      </w:r>
      <w:r w:rsidRPr="00BD6D41">
        <w:rPr>
          <w:rFonts w:ascii="標楷體" w:eastAsia="標楷體" w:hAnsi="標楷體"/>
          <w:sz w:val="28"/>
          <w:szCs w:val="28"/>
          <w:lang w:eastAsia="zh-TW"/>
        </w:rPr>
        <w:t>已存在或既有設施，</w:t>
      </w:r>
      <w:r w:rsidRPr="00BD6D41">
        <w:rPr>
          <w:rFonts w:ascii="標楷體" w:eastAsia="標楷體" w:hAnsi="標楷體" w:hint="eastAsia"/>
          <w:sz w:val="28"/>
          <w:szCs w:val="28"/>
          <w:lang w:eastAsia="zh-TW"/>
        </w:rPr>
        <w:t>如符</w:t>
      </w:r>
      <w:r w:rsidRPr="00BD6D41">
        <w:rPr>
          <w:rFonts w:ascii="標楷體" w:eastAsia="標楷體" w:hAnsi="標楷體"/>
          <w:sz w:val="28"/>
          <w:szCs w:val="28"/>
          <w:lang w:eastAsia="zh-TW"/>
        </w:rPr>
        <w:t>合下列規定，且</w:t>
      </w:r>
      <w:r w:rsidRPr="00BD6D41">
        <w:rPr>
          <w:rFonts w:ascii="標楷體" w:eastAsia="標楷體" w:hAnsi="標楷體" w:hint="eastAsia"/>
          <w:sz w:val="28"/>
          <w:szCs w:val="28"/>
          <w:lang w:eastAsia="zh-TW"/>
        </w:rPr>
        <w:t>不佔用他人或公有或公共產權，並無影響公共安全、公共衛生、公共交通者，都發局得拍照列管，除違章建築管理</w:t>
      </w:r>
      <w:r>
        <w:rPr>
          <w:rFonts w:ascii="標楷體" w:eastAsia="標楷體" w:hAnsi="標楷體" w:hint="eastAsia"/>
          <w:sz w:val="28"/>
          <w:szCs w:val="28"/>
          <w:lang w:eastAsia="zh-TW"/>
        </w:rPr>
        <w:t>辦法或其他法令已有規定者依其規定處理外，免依第十點附表規定查處</w:t>
      </w:r>
      <w:r>
        <w:rPr>
          <w:rFonts w:ascii="新細明體" w:eastAsia="新細明體" w:hAnsi="新細明體" w:hint="eastAsia"/>
          <w:sz w:val="28"/>
          <w:szCs w:val="28"/>
          <w:lang w:eastAsia="zh-TW"/>
        </w:rPr>
        <w:t>:</w:t>
      </w:r>
    </w:p>
    <w:p w:rsidR="00171BF1" w:rsidRPr="00A25E42" w:rsidRDefault="00171BF1" w:rsidP="00171BF1">
      <w:pPr>
        <w:pStyle w:val="a3"/>
        <w:spacing w:line="460" w:lineRule="exact"/>
        <w:ind w:leftChars="-104" w:left="1132" w:hangingChars="486" w:hanging="1361"/>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A25E42">
        <w:rPr>
          <w:rFonts w:ascii="標楷體" w:eastAsia="標楷體" w:hAnsi="標楷體" w:hint="eastAsia"/>
          <w:sz w:val="28"/>
          <w:szCs w:val="28"/>
          <w:lang w:eastAsia="zh-TW"/>
        </w:rPr>
        <w:t>(</w:t>
      </w:r>
      <w:proofErr w:type="gramStart"/>
      <w:r w:rsidRPr="00A25E42">
        <w:rPr>
          <w:rFonts w:ascii="標楷體" w:eastAsia="標楷體" w:hAnsi="標楷體" w:hint="eastAsia"/>
          <w:sz w:val="28"/>
          <w:szCs w:val="28"/>
          <w:lang w:eastAsia="zh-TW"/>
        </w:rPr>
        <w:t>一</w:t>
      </w:r>
      <w:proofErr w:type="gramEnd"/>
      <w:r w:rsidRPr="00A25E42">
        <w:rPr>
          <w:rFonts w:ascii="標楷體" w:eastAsia="標楷體" w:hAnsi="標楷體" w:hint="eastAsia"/>
          <w:sz w:val="28"/>
          <w:szCs w:val="28"/>
          <w:lang w:eastAsia="zh-TW"/>
        </w:rPr>
        <w:t>)</w:t>
      </w:r>
      <w:r w:rsidRPr="00A25E42">
        <w:rPr>
          <w:rFonts w:ascii="標楷體" w:eastAsia="標楷體" w:hAnsi="標楷體"/>
          <w:sz w:val="28"/>
          <w:szCs w:val="28"/>
          <w:lang w:eastAsia="zh-TW"/>
        </w:rPr>
        <w:t>沿街步道式開放空間全線留設寬度一點五公尺以上連接</w:t>
      </w:r>
      <w:r>
        <w:rPr>
          <w:rFonts w:ascii="標楷體" w:eastAsia="標楷體" w:hAnsi="標楷體" w:hint="eastAsia"/>
          <w:sz w:val="28"/>
          <w:szCs w:val="28"/>
          <w:lang w:eastAsia="zh-TW"/>
        </w:rPr>
        <w:t xml:space="preserve"> </w:t>
      </w:r>
      <w:r w:rsidRPr="00A25E42">
        <w:rPr>
          <w:rFonts w:ascii="標楷體" w:eastAsia="標楷體" w:hAnsi="標楷體"/>
          <w:sz w:val="28"/>
          <w:szCs w:val="28"/>
          <w:lang w:eastAsia="zh-TW"/>
        </w:rPr>
        <w:t>供通行使用者。</w:t>
      </w:r>
    </w:p>
    <w:p w:rsidR="00171BF1" w:rsidRPr="00A25E42" w:rsidRDefault="00171BF1" w:rsidP="00171BF1">
      <w:pPr>
        <w:pStyle w:val="a3"/>
        <w:spacing w:line="460" w:lineRule="exact"/>
        <w:ind w:leftChars="-296" w:left="1135" w:hangingChars="638" w:hanging="1786"/>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A25E42">
        <w:rPr>
          <w:rFonts w:ascii="標楷體" w:eastAsia="標楷體" w:hAnsi="標楷體" w:hint="eastAsia"/>
          <w:sz w:val="28"/>
          <w:szCs w:val="28"/>
          <w:lang w:eastAsia="zh-TW"/>
        </w:rPr>
        <w:t>(二)廣場式開放空間，包括有頂蓋</w:t>
      </w:r>
      <w:r w:rsidRPr="00A25E42">
        <w:rPr>
          <w:rFonts w:ascii="標楷體" w:eastAsia="標楷體" w:hAnsi="標楷體"/>
          <w:sz w:val="28"/>
          <w:szCs w:val="28"/>
          <w:lang w:eastAsia="zh-TW"/>
        </w:rPr>
        <w:t>及無頂蓋部分，</w:t>
      </w:r>
      <w:r>
        <w:rPr>
          <w:rFonts w:ascii="標楷體" w:eastAsia="標楷體" w:hAnsi="標楷體" w:hint="eastAsia"/>
          <w:sz w:val="28"/>
          <w:szCs w:val="28"/>
          <w:lang w:eastAsia="zh-TW"/>
        </w:rPr>
        <w:t>應至少於每</w:t>
      </w:r>
      <w:r w:rsidRPr="0008452E">
        <w:rPr>
          <w:rFonts w:ascii="標楷體" w:eastAsia="標楷體" w:hAnsi="標楷體" w:hint="eastAsia"/>
          <w:sz w:val="28"/>
          <w:szCs w:val="28"/>
          <w:lang w:eastAsia="zh-TW"/>
        </w:rPr>
        <w:t>日上午九時至下午七時</w:t>
      </w:r>
      <w:r w:rsidRPr="00A25E42">
        <w:rPr>
          <w:rFonts w:ascii="標楷體" w:eastAsia="標楷體" w:hAnsi="標楷體"/>
          <w:sz w:val="28"/>
          <w:szCs w:val="28"/>
          <w:lang w:eastAsia="zh-TW"/>
        </w:rPr>
        <w:t>開放供公眾通行、休憩</w:t>
      </w:r>
      <w:r w:rsidRPr="00A25E42">
        <w:rPr>
          <w:rFonts w:ascii="標楷體" w:eastAsia="標楷體" w:hAnsi="標楷體" w:hint="eastAsia"/>
          <w:sz w:val="28"/>
          <w:szCs w:val="28"/>
          <w:lang w:eastAsia="zh-TW"/>
        </w:rPr>
        <w:t>使</w:t>
      </w:r>
      <w:r>
        <w:rPr>
          <w:rFonts w:ascii="標楷體" w:eastAsia="標楷體" w:hAnsi="標楷體"/>
          <w:sz w:val="28"/>
          <w:szCs w:val="28"/>
          <w:lang w:eastAsia="zh-TW"/>
        </w:rPr>
        <w:t>用，</w:t>
      </w:r>
      <w:r w:rsidRPr="00A25E42">
        <w:rPr>
          <w:rFonts w:ascii="標楷體" w:eastAsia="標楷體" w:hAnsi="標楷體"/>
          <w:sz w:val="28"/>
          <w:szCs w:val="28"/>
          <w:lang w:eastAsia="zh-TW"/>
        </w:rPr>
        <w:t>開放之進出口</w:t>
      </w:r>
      <w:r w:rsidRPr="00A25E42">
        <w:rPr>
          <w:rFonts w:ascii="標楷體" w:eastAsia="標楷體" w:hAnsi="標楷體" w:hint="eastAsia"/>
          <w:sz w:val="28"/>
          <w:szCs w:val="28"/>
          <w:lang w:eastAsia="zh-TW"/>
        </w:rPr>
        <w:t>開</w:t>
      </w:r>
      <w:r w:rsidRPr="00A25E42">
        <w:rPr>
          <w:rFonts w:ascii="標楷體" w:eastAsia="標楷體" w:hAnsi="標楷體"/>
          <w:sz w:val="28"/>
          <w:szCs w:val="28"/>
          <w:lang w:eastAsia="zh-TW"/>
        </w:rPr>
        <w:t>口寬度應至少留設二點五公尺以上 。</w:t>
      </w:r>
    </w:p>
    <w:p w:rsidR="00171BF1" w:rsidRPr="00A25E42" w:rsidRDefault="00171BF1" w:rsidP="00171BF1">
      <w:pPr>
        <w:pStyle w:val="a3"/>
        <w:spacing w:line="460" w:lineRule="exact"/>
        <w:ind w:leftChars="-104" w:left="709" w:hangingChars="335" w:hanging="938"/>
        <w:jc w:val="both"/>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Pr="00A25E42">
        <w:rPr>
          <w:rFonts w:ascii="標楷體" w:eastAsia="標楷體" w:hAnsi="標楷體"/>
          <w:sz w:val="28"/>
          <w:szCs w:val="28"/>
          <w:lang w:eastAsia="zh-TW"/>
        </w:rPr>
        <w:t>前項已存在之既有設施應由所有</w:t>
      </w:r>
      <w:r w:rsidRPr="00A25E42">
        <w:rPr>
          <w:rFonts w:ascii="標楷體" w:eastAsia="標楷體" w:hAnsi="標楷體" w:hint="eastAsia"/>
          <w:sz w:val="28"/>
          <w:szCs w:val="28"/>
          <w:lang w:eastAsia="zh-TW"/>
        </w:rPr>
        <w:t>權</w:t>
      </w:r>
      <w:r w:rsidRPr="00A25E42">
        <w:rPr>
          <w:rFonts w:ascii="標楷體" w:eastAsia="標楷體" w:hAnsi="標楷體"/>
          <w:sz w:val="28"/>
          <w:szCs w:val="28"/>
          <w:lang w:eastAsia="zh-TW"/>
        </w:rPr>
        <w:t>人、使用人、管理委員會或管理負責人</w:t>
      </w:r>
      <w:r w:rsidRPr="00A25E42">
        <w:rPr>
          <w:rFonts w:ascii="標楷體" w:eastAsia="標楷體" w:hAnsi="標楷體" w:hint="eastAsia"/>
          <w:sz w:val="28"/>
          <w:szCs w:val="28"/>
          <w:lang w:eastAsia="zh-TW"/>
        </w:rPr>
        <w:t>舉</w:t>
      </w:r>
      <w:r w:rsidRPr="00A25E42">
        <w:rPr>
          <w:rFonts w:ascii="標楷體" w:eastAsia="標楷體" w:hAnsi="標楷體"/>
          <w:sz w:val="28"/>
          <w:szCs w:val="28"/>
          <w:lang w:eastAsia="zh-TW"/>
        </w:rPr>
        <w:t>證。</w:t>
      </w:r>
    </w:p>
    <w:p w:rsidR="00171BF1" w:rsidRPr="00F8339F" w:rsidRDefault="00171BF1" w:rsidP="00171BF1">
      <w:pPr>
        <w:rPr>
          <w:rFonts w:ascii="標楷體" w:eastAsia="標楷體" w:hAnsi="標楷體" w:cs="細明體"/>
          <w:lang w:eastAsia="zh-TW"/>
        </w:rPr>
      </w:pPr>
    </w:p>
    <w:p w:rsidR="00171BF1" w:rsidRDefault="00171BF1" w:rsidP="00171BF1">
      <w:pPr>
        <w:rPr>
          <w:rFonts w:ascii="標楷體" w:eastAsia="標楷體" w:hAnsi="標楷體"/>
          <w:sz w:val="36"/>
          <w:szCs w:val="36"/>
          <w:lang w:eastAsia="zh-TW"/>
        </w:rPr>
      </w:pPr>
    </w:p>
    <w:p w:rsidR="00171BF1" w:rsidRDefault="00171BF1" w:rsidP="00171BF1">
      <w:pPr>
        <w:rPr>
          <w:rFonts w:ascii="標楷體" w:eastAsia="標楷體" w:hAnsi="標楷體"/>
          <w:sz w:val="36"/>
          <w:szCs w:val="36"/>
          <w:lang w:eastAsia="zh-TW"/>
        </w:rPr>
      </w:pPr>
    </w:p>
    <w:p w:rsidR="00171BF1" w:rsidRDefault="00171BF1" w:rsidP="00171BF1">
      <w:pPr>
        <w:rPr>
          <w:rFonts w:ascii="標楷體" w:eastAsia="標楷體" w:hAnsi="標楷體"/>
          <w:sz w:val="36"/>
          <w:szCs w:val="36"/>
          <w:lang w:eastAsia="zh-TW"/>
        </w:rPr>
      </w:pPr>
    </w:p>
    <w:p w:rsidR="00171BF1" w:rsidRDefault="00171BF1" w:rsidP="00171BF1">
      <w:pPr>
        <w:rPr>
          <w:rFonts w:ascii="標楷體" w:eastAsia="標楷體" w:hAnsi="標楷體"/>
          <w:sz w:val="36"/>
          <w:szCs w:val="36"/>
          <w:lang w:eastAsia="zh-TW"/>
        </w:rPr>
      </w:pPr>
    </w:p>
    <w:p w:rsidR="00171BF1" w:rsidRDefault="00171BF1" w:rsidP="00171BF1">
      <w:pPr>
        <w:rPr>
          <w:rFonts w:ascii="標楷體" w:eastAsia="標楷體" w:hAnsi="標楷體"/>
          <w:sz w:val="36"/>
          <w:szCs w:val="36"/>
          <w:lang w:eastAsia="zh-TW"/>
        </w:rPr>
      </w:pPr>
    </w:p>
    <w:p w:rsidR="00171BF1" w:rsidRDefault="00171BF1" w:rsidP="00171BF1">
      <w:pPr>
        <w:rPr>
          <w:rFonts w:ascii="標楷體" w:eastAsia="標楷體" w:hAnsi="標楷體"/>
          <w:sz w:val="36"/>
          <w:szCs w:val="36"/>
          <w:lang w:eastAsia="zh-TW"/>
        </w:rPr>
      </w:pPr>
    </w:p>
    <w:p w:rsidR="00171BF1" w:rsidRDefault="00171BF1" w:rsidP="00171BF1">
      <w:pPr>
        <w:rPr>
          <w:rFonts w:ascii="標楷體" w:eastAsia="標楷體" w:hAnsi="標楷體"/>
          <w:sz w:val="36"/>
          <w:szCs w:val="36"/>
          <w:lang w:eastAsia="zh-TW"/>
        </w:rPr>
      </w:pPr>
    </w:p>
    <w:p w:rsidR="00171BF1" w:rsidRDefault="00171BF1" w:rsidP="00171BF1">
      <w:pPr>
        <w:rPr>
          <w:rFonts w:ascii="標楷體" w:eastAsia="標楷體" w:hAnsi="標楷體" w:cs="細明體"/>
          <w:sz w:val="24"/>
          <w:szCs w:val="24"/>
          <w:lang w:eastAsia="zh-TW"/>
        </w:rPr>
      </w:pPr>
    </w:p>
    <w:p w:rsidR="00171BF1" w:rsidRDefault="00171BF1" w:rsidP="00171BF1">
      <w:pPr>
        <w:rPr>
          <w:rFonts w:ascii="標楷體" w:eastAsia="標楷體" w:hAnsi="標楷體" w:cs="細明體"/>
          <w:sz w:val="24"/>
          <w:szCs w:val="24"/>
          <w:lang w:eastAsia="zh-TW"/>
        </w:rPr>
      </w:pPr>
    </w:p>
    <w:p w:rsidR="00171BF1" w:rsidRDefault="00171BF1" w:rsidP="00171BF1">
      <w:pPr>
        <w:rPr>
          <w:rFonts w:ascii="標楷體" w:eastAsia="標楷體" w:hAnsi="標楷體" w:cs="細明體"/>
          <w:sz w:val="24"/>
          <w:szCs w:val="24"/>
          <w:lang w:eastAsia="zh-TW"/>
        </w:rPr>
      </w:pPr>
    </w:p>
    <w:p w:rsidR="00171BF1" w:rsidRPr="00941C68" w:rsidRDefault="00171BF1" w:rsidP="00171BF1">
      <w:pPr>
        <w:rPr>
          <w:rFonts w:ascii="標楷體" w:eastAsia="標楷體" w:hAnsi="標楷體" w:cs="細明體"/>
          <w:sz w:val="24"/>
          <w:szCs w:val="24"/>
          <w:lang w:eastAsia="zh-TW"/>
        </w:rPr>
      </w:pPr>
      <w:r w:rsidRPr="00941C68">
        <w:rPr>
          <w:rFonts w:ascii="標楷體" w:eastAsia="標楷體" w:hAnsi="標楷體" w:cs="細明體" w:hint="eastAsia"/>
          <w:sz w:val="24"/>
          <w:szCs w:val="24"/>
          <w:lang w:eastAsia="zh-TW"/>
        </w:rPr>
        <w:lastRenderedPageBreak/>
        <w:t>附表：</w:t>
      </w:r>
      <w:proofErr w:type="gramStart"/>
      <w:r w:rsidRPr="00941C68">
        <w:rPr>
          <w:rFonts w:ascii="標楷體" w:eastAsia="標楷體" w:hAnsi="標楷體" w:cs="細明體" w:hint="eastAsia"/>
          <w:sz w:val="24"/>
          <w:szCs w:val="24"/>
          <w:lang w:eastAsia="zh-TW"/>
        </w:rPr>
        <w:t>臺</w:t>
      </w:r>
      <w:proofErr w:type="gramEnd"/>
      <w:r w:rsidRPr="00941C68">
        <w:rPr>
          <w:rFonts w:ascii="標楷體" w:eastAsia="標楷體" w:hAnsi="標楷體" w:cs="細明體" w:hint="eastAsia"/>
          <w:sz w:val="24"/>
          <w:szCs w:val="24"/>
          <w:lang w:eastAsia="zh-TW"/>
        </w:rPr>
        <w:t>中市建築基地開放空間違規處理流程</w:t>
      </w:r>
    </w:p>
    <w:tbl>
      <w:tblPr>
        <w:tblpPr w:leftFromText="180" w:rightFromText="180" w:vertAnchor="page" w:horzAnchor="margin"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2651"/>
        <w:gridCol w:w="5045"/>
      </w:tblGrid>
      <w:tr w:rsidR="00171BF1" w:rsidRPr="00546BCA" w:rsidTr="00611F82">
        <w:trPr>
          <w:trHeight w:val="864"/>
        </w:trPr>
        <w:tc>
          <w:tcPr>
            <w:tcW w:w="600" w:type="dxa"/>
            <w:tcBorders>
              <w:tl2br w:val="single" w:sz="4" w:space="0" w:color="auto"/>
            </w:tcBorders>
          </w:tcPr>
          <w:p w:rsidR="00171BF1" w:rsidRPr="00546BCA" w:rsidRDefault="00171BF1" w:rsidP="00611F82">
            <w:pPr>
              <w:ind w:left="-10"/>
              <w:rPr>
                <w:rFonts w:ascii="標楷體" w:eastAsia="標楷體" w:hAnsi="標楷體"/>
                <w:spacing w:val="6"/>
                <w:w w:val="110"/>
                <w:sz w:val="24"/>
                <w:szCs w:val="24"/>
                <w:lang w:eastAsia="zh-TW"/>
              </w:rPr>
            </w:pPr>
            <w:r w:rsidRPr="00546BCA">
              <w:rPr>
                <w:rFonts w:ascii="標楷體" w:eastAsia="標楷體" w:hAnsi="標楷體"/>
                <w:spacing w:val="6"/>
                <w:w w:val="110"/>
                <w:sz w:val="24"/>
                <w:szCs w:val="24"/>
                <w:lang w:eastAsia="zh-TW"/>
              </w:rPr>
              <w:br w:type="page"/>
            </w:r>
          </w:p>
        </w:tc>
        <w:tc>
          <w:tcPr>
            <w:tcW w:w="2651" w:type="dxa"/>
          </w:tcPr>
          <w:p w:rsidR="00171BF1" w:rsidRPr="00546BCA" w:rsidRDefault="00171BF1" w:rsidP="00611F82">
            <w:pPr>
              <w:jc w:val="center"/>
              <w:rPr>
                <w:rFonts w:ascii="標楷體" w:eastAsia="標楷體" w:hAnsi="標楷體"/>
                <w:sz w:val="24"/>
                <w:szCs w:val="24"/>
                <w:lang w:eastAsia="zh-TW"/>
              </w:rPr>
            </w:pPr>
          </w:p>
          <w:p w:rsidR="00171BF1" w:rsidRPr="00546BCA" w:rsidRDefault="00171BF1" w:rsidP="00611F82">
            <w:pPr>
              <w:jc w:val="center"/>
              <w:rPr>
                <w:rFonts w:ascii="標楷體" w:eastAsia="標楷體" w:hAnsi="標楷體"/>
                <w:sz w:val="24"/>
                <w:szCs w:val="24"/>
              </w:rPr>
            </w:pPr>
            <w:proofErr w:type="spellStart"/>
            <w:r w:rsidRPr="00546BCA">
              <w:rPr>
                <w:rFonts w:ascii="標楷體" w:eastAsia="標楷體" w:hAnsi="標楷體" w:hint="eastAsia"/>
                <w:sz w:val="24"/>
                <w:szCs w:val="24"/>
              </w:rPr>
              <w:t>項目</w:t>
            </w:r>
            <w:proofErr w:type="spellEnd"/>
          </w:p>
        </w:tc>
        <w:tc>
          <w:tcPr>
            <w:tcW w:w="5045" w:type="dxa"/>
          </w:tcPr>
          <w:p w:rsidR="00171BF1" w:rsidRPr="00546BCA" w:rsidRDefault="00171BF1" w:rsidP="00611F82">
            <w:pPr>
              <w:jc w:val="center"/>
              <w:rPr>
                <w:rFonts w:ascii="標楷體" w:eastAsia="標楷體" w:hAnsi="標楷體"/>
                <w:sz w:val="24"/>
                <w:szCs w:val="24"/>
              </w:rPr>
            </w:pPr>
          </w:p>
          <w:p w:rsidR="00171BF1" w:rsidRPr="00546BCA" w:rsidRDefault="00171BF1" w:rsidP="00611F82">
            <w:pPr>
              <w:jc w:val="center"/>
              <w:rPr>
                <w:rFonts w:ascii="標楷體" w:eastAsia="標楷體" w:hAnsi="標楷體"/>
                <w:sz w:val="24"/>
                <w:szCs w:val="24"/>
              </w:rPr>
            </w:pPr>
            <w:proofErr w:type="spellStart"/>
            <w:r w:rsidRPr="00546BCA">
              <w:rPr>
                <w:rFonts w:ascii="標楷體" w:eastAsia="標楷體" w:hAnsi="標楷體" w:hint="eastAsia"/>
                <w:sz w:val="24"/>
                <w:szCs w:val="24"/>
              </w:rPr>
              <w:t>處理流程</w:t>
            </w:r>
            <w:proofErr w:type="spellEnd"/>
          </w:p>
        </w:tc>
      </w:tr>
      <w:tr w:rsidR="00171BF1" w:rsidRPr="00546BCA" w:rsidTr="00611F82">
        <w:trPr>
          <w:trHeight w:val="2141"/>
        </w:trPr>
        <w:tc>
          <w:tcPr>
            <w:tcW w:w="600" w:type="dxa"/>
          </w:tcPr>
          <w:p w:rsidR="00171BF1" w:rsidRPr="00CB195D" w:rsidRDefault="00171BF1" w:rsidP="00611F82">
            <w:pPr>
              <w:spacing w:line="360" w:lineRule="auto"/>
              <w:ind w:left="-11"/>
              <w:jc w:val="center"/>
              <w:rPr>
                <w:rFonts w:ascii="標楷體" w:eastAsia="標楷體" w:hAnsi="標楷體"/>
                <w:spacing w:val="6"/>
                <w:w w:val="110"/>
                <w:sz w:val="24"/>
                <w:szCs w:val="24"/>
                <w:lang w:eastAsia="zh-TW"/>
              </w:rPr>
            </w:pPr>
          </w:p>
          <w:p w:rsidR="00171BF1" w:rsidRPr="00CB195D" w:rsidRDefault="00171BF1" w:rsidP="00611F82">
            <w:pPr>
              <w:spacing w:line="360" w:lineRule="auto"/>
              <w:ind w:left="-11"/>
              <w:jc w:val="center"/>
              <w:rPr>
                <w:rFonts w:ascii="標楷體" w:eastAsia="標楷體" w:hAnsi="標楷體"/>
                <w:spacing w:val="6"/>
                <w:w w:val="110"/>
                <w:sz w:val="24"/>
                <w:szCs w:val="24"/>
                <w:lang w:eastAsia="zh-TW"/>
              </w:rPr>
            </w:pPr>
          </w:p>
          <w:p w:rsidR="00171BF1" w:rsidRPr="00CB195D" w:rsidRDefault="00171BF1" w:rsidP="00611F82">
            <w:pPr>
              <w:spacing w:line="360" w:lineRule="auto"/>
              <w:ind w:left="-11"/>
              <w:jc w:val="center"/>
              <w:rPr>
                <w:rFonts w:ascii="標楷體" w:eastAsia="標楷體" w:hAnsi="標楷體"/>
                <w:spacing w:val="6"/>
                <w:w w:val="110"/>
                <w:sz w:val="24"/>
                <w:szCs w:val="24"/>
                <w:lang w:eastAsia="zh-TW"/>
              </w:rPr>
            </w:pPr>
            <w:r w:rsidRPr="00CB195D">
              <w:rPr>
                <w:rFonts w:ascii="標楷體" w:eastAsia="標楷體" w:hAnsi="標楷體" w:hint="eastAsia"/>
                <w:spacing w:val="6"/>
                <w:w w:val="110"/>
                <w:sz w:val="24"/>
                <w:szCs w:val="24"/>
                <w:lang w:eastAsia="zh-TW"/>
              </w:rPr>
              <w:t>１</w:t>
            </w:r>
          </w:p>
        </w:tc>
        <w:tc>
          <w:tcPr>
            <w:tcW w:w="2651" w:type="dxa"/>
          </w:tcPr>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增設柵欄式</w:t>
            </w:r>
            <w:r w:rsidRPr="005A7B2C">
              <w:rPr>
                <w:rFonts w:ascii="標楷體" w:eastAsia="標楷體" w:hAnsi="標楷體" w:cs="細明體" w:hint="eastAsia"/>
                <w:sz w:val="24"/>
                <w:szCs w:val="24"/>
                <w:lang w:eastAsia="zh-TW"/>
              </w:rPr>
              <w:t>圍</w:t>
            </w:r>
            <w:r w:rsidRPr="005A7B2C">
              <w:rPr>
                <w:rFonts w:ascii="標楷體" w:eastAsia="標楷體" w:hAnsi="標楷體" w:cs="細明體"/>
                <w:sz w:val="24"/>
                <w:szCs w:val="24"/>
                <w:lang w:eastAsia="zh-TW"/>
              </w:rPr>
              <w:t>籬有封</w:t>
            </w:r>
            <w:r w:rsidRPr="005A7B2C">
              <w:rPr>
                <w:rFonts w:ascii="標楷體" w:eastAsia="標楷體" w:hAnsi="標楷體" w:cs="細明體" w:hint="eastAsia"/>
                <w:sz w:val="24"/>
                <w:szCs w:val="24"/>
                <w:lang w:eastAsia="zh-TW"/>
              </w:rPr>
              <w:t>閉</w:t>
            </w:r>
            <w:r w:rsidRPr="005A7B2C">
              <w:rPr>
                <w:rFonts w:ascii="標楷體" w:eastAsia="標楷體" w:hAnsi="標楷體" w:cs="細明體"/>
                <w:sz w:val="24"/>
                <w:szCs w:val="24"/>
                <w:lang w:eastAsia="zh-TW"/>
              </w:rPr>
              <w:t>開放空間致阻礙公眾進出者</w:t>
            </w:r>
          </w:p>
        </w:tc>
        <w:tc>
          <w:tcPr>
            <w:tcW w:w="5045" w:type="dxa"/>
          </w:tcPr>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固定式屬違章建築部分：由都發局依違章建</w:t>
            </w:r>
            <w:r w:rsidRPr="005A7B2C">
              <w:rPr>
                <w:rFonts w:ascii="標楷體" w:eastAsia="標楷體" w:hAnsi="標楷體" w:cs="細明體" w:hint="eastAsia"/>
                <w:sz w:val="24"/>
                <w:szCs w:val="24"/>
                <w:lang w:eastAsia="zh-TW"/>
              </w:rPr>
              <w:t xml:space="preserve">  </w:t>
            </w:r>
          </w:p>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築處理辦法處理，且不得分期分區緩拆。</w:t>
            </w:r>
          </w:p>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固定式非屬違章建築或移動式部分：由</w:t>
            </w:r>
            <w:r w:rsidRPr="005A7B2C">
              <w:rPr>
                <w:rFonts w:ascii="標楷體" w:eastAsia="標楷體" w:hAnsi="標楷體" w:cs="細明體" w:hint="eastAsia"/>
                <w:sz w:val="24"/>
                <w:szCs w:val="24"/>
                <w:lang w:eastAsia="zh-TW"/>
              </w:rPr>
              <w:t>都發</w:t>
            </w:r>
            <w:r w:rsidRPr="005A7B2C">
              <w:rPr>
                <w:rFonts w:ascii="標楷體" w:eastAsia="標楷體" w:hAnsi="標楷體" w:cs="細明體"/>
                <w:sz w:val="24"/>
                <w:szCs w:val="24"/>
                <w:lang w:eastAsia="zh-TW"/>
              </w:rPr>
              <w:t>局通知所有權人、使用人、管理委員會或管理負責人依限恢復原狀，逾期未恢復原狀者，依建築法第七十三條規定辦理。</w:t>
            </w:r>
          </w:p>
        </w:tc>
      </w:tr>
      <w:tr w:rsidR="00171BF1" w:rsidRPr="00546BCA" w:rsidTr="00611F82">
        <w:trPr>
          <w:trHeight w:val="1477"/>
        </w:trPr>
        <w:tc>
          <w:tcPr>
            <w:tcW w:w="600" w:type="dxa"/>
          </w:tcPr>
          <w:p w:rsidR="00171BF1" w:rsidRPr="00CB195D" w:rsidRDefault="00171BF1" w:rsidP="00611F82">
            <w:pPr>
              <w:ind w:left="-10"/>
              <w:jc w:val="center"/>
              <w:rPr>
                <w:rFonts w:ascii="標楷體" w:eastAsia="標楷體" w:hAnsi="標楷體"/>
                <w:spacing w:val="6"/>
                <w:w w:val="110"/>
                <w:sz w:val="24"/>
                <w:szCs w:val="24"/>
                <w:lang w:eastAsia="zh-TW"/>
              </w:rPr>
            </w:pPr>
          </w:p>
          <w:p w:rsidR="00171BF1" w:rsidRPr="00CB195D" w:rsidRDefault="00171BF1" w:rsidP="00611F82">
            <w:pPr>
              <w:ind w:left="-10"/>
              <w:jc w:val="center"/>
              <w:rPr>
                <w:rFonts w:ascii="標楷體" w:eastAsia="標楷體" w:hAnsi="標楷體"/>
                <w:spacing w:val="6"/>
                <w:w w:val="110"/>
                <w:sz w:val="24"/>
                <w:szCs w:val="24"/>
                <w:lang w:eastAsia="zh-TW"/>
              </w:rPr>
            </w:pPr>
          </w:p>
          <w:p w:rsidR="00171BF1" w:rsidRPr="00CB195D" w:rsidRDefault="00171BF1" w:rsidP="00611F82">
            <w:pPr>
              <w:ind w:left="-10"/>
              <w:jc w:val="center"/>
              <w:rPr>
                <w:rFonts w:ascii="標楷體" w:eastAsia="標楷體" w:hAnsi="標楷體"/>
                <w:spacing w:val="6"/>
                <w:w w:val="110"/>
                <w:sz w:val="24"/>
                <w:szCs w:val="24"/>
                <w:lang w:eastAsia="zh-TW"/>
              </w:rPr>
            </w:pPr>
            <w:r w:rsidRPr="00CB195D">
              <w:rPr>
                <w:rFonts w:ascii="標楷體" w:eastAsia="標楷體" w:hAnsi="標楷體" w:hint="eastAsia"/>
                <w:spacing w:val="6"/>
                <w:w w:val="110"/>
                <w:sz w:val="24"/>
                <w:szCs w:val="24"/>
                <w:lang w:eastAsia="zh-TW"/>
              </w:rPr>
              <w:t>２</w:t>
            </w:r>
          </w:p>
        </w:tc>
        <w:tc>
          <w:tcPr>
            <w:tcW w:w="2651" w:type="dxa"/>
          </w:tcPr>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增設喬木灌木樹叢有封閉開放空間致阻礙公眾進出者</w:t>
            </w:r>
          </w:p>
        </w:tc>
        <w:tc>
          <w:tcPr>
            <w:tcW w:w="5045" w:type="dxa"/>
          </w:tcPr>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由</w:t>
            </w:r>
            <w:r w:rsidRPr="005A7B2C">
              <w:rPr>
                <w:rFonts w:ascii="標楷體" w:eastAsia="標楷體" w:hAnsi="標楷體" w:cs="細明體" w:hint="eastAsia"/>
                <w:sz w:val="24"/>
                <w:szCs w:val="24"/>
                <w:lang w:eastAsia="zh-TW"/>
              </w:rPr>
              <w:t>都</w:t>
            </w:r>
            <w:r w:rsidRPr="005A7B2C">
              <w:rPr>
                <w:rFonts w:ascii="標楷體" w:eastAsia="標楷體" w:hAnsi="標楷體" w:cs="細明體"/>
                <w:sz w:val="24"/>
                <w:szCs w:val="24"/>
                <w:lang w:eastAsia="zh-TW"/>
              </w:rPr>
              <w:t>發局通知所有權人、使用人、管理委員會或管理負責人依限恢復原狀，逾期未恢復原狀者，依建築法第七十三條規定辦理。但依政府機關規定鼓勵綠美化者，不在此限</w:t>
            </w:r>
            <w:r w:rsidRPr="005A7B2C">
              <w:rPr>
                <w:rFonts w:ascii="標楷體" w:eastAsia="標楷體" w:hAnsi="標楷體" w:cs="細明體" w:hint="eastAsia"/>
                <w:sz w:val="24"/>
                <w:szCs w:val="24"/>
                <w:lang w:eastAsia="zh-TW"/>
              </w:rPr>
              <w:t>。</w:t>
            </w:r>
          </w:p>
        </w:tc>
      </w:tr>
      <w:tr w:rsidR="00171BF1" w:rsidRPr="00546BCA" w:rsidTr="00611F82">
        <w:trPr>
          <w:trHeight w:val="1301"/>
        </w:trPr>
        <w:tc>
          <w:tcPr>
            <w:tcW w:w="600" w:type="dxa"/>
          </w:tcPr>
          <w:p w:rsidR="00171BF1" w:rsidRPr="00CB195D" w:rsidRDefault="00171BF1" w:rsidP="00611F82">
            <w:pPr>
              <w:ind w:left="-10"/>
              <w:jc w:val="center"/>
              <w:rPr>
                <w:rFonts w:ascii="標楷體" w:eastAsia="標楷體" w:hAnsi="標楷體"/>
                <w:spacing w:val="6"/>
                <w:w w:val="110"/>
                <w:sz w:val="24"/>
                <w:szCs w:val="24"/>
                <w:lang w:eastAsia="zh-TW"/>
              </w:rPr>
            </w:pPr>
          </w:p>
          <w:p w:rsidR="00171BF1" w:rsidRPr="00CB195D" w:rsidRDefault="00171BF1" w:rsidP="00611F82">
            <w:pPr>
              <w:ind w:left="-10"/>
              <w:jc w:val="center"/>
              <w:rPr>
                <w:rFonts w:ascii="標楷體" w:eastAsia="標楷體" w:hAnsi="標楷體"/>
                <w:spacing w:val="6"/>
                <w:w w:val="110"/>
                <w:sz w:val="24"/>
                <w:szCs w:val="24"/>
                <w:lang w:eastAsia="zh-TW"/>
              </w:rPr>
            </w:pPr>
          </w:p>
          <w:p w:rsidR="00171BF1" w:rsidRPr="00CB195D" w:rsidRDefault="00171BF1" w:rsidP="00611F82">
            <w:pPr>
              <w:ind w:left="-10"/>
              <w:jc w:val="center"/>
              <w:rPr>
                <w:rFonts w:ascii="標楷體" w:eastAsia="標楷體" w:hAnsi="標楷體"/>
                <w:spacing w:val="6"/>
                <w:w w:val="110"/>
                <w:sz w:val="24"/>
                <w:szCs w:val="24"/>
                <w:lang w:eastAsia="zh-TW"/>
              </w:rPr>
            </w:pPr>
            <w:r w:rsidRPr="00CB195D">
              <w:rPr>
                <w:rFonts w:ascii="標楷體" w:eastAsia="標楷體" w:hAnsi="標楷體" w:hint="eastAsia"/>
                <w:spacing w:val="6"/>
                <w:w w:val="110"/>
                <w:sz w:val="24"/>
                <w:szCs w:val="24"/>
                <w:lang w:eastAsia="zh-TW"/>
              </w:rPr>
              <w:t>３</w:t>
            </w:r>
          </w:p>
        </w:tc>
        <w:tc>
          <w:tcPr>
            <w:tcW w:w="2651" w:type="dxa"/>
          </w:tcPr>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開放空間告示牌</w:t>
            </w:r>
          </w:p>
        </w:tc>
        <w:tc>
          <w:tcPr>
            <w:tcW w:w="5045" w:type="dxa"/>
          </w:tcPr>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若有破損 、被遮</w:t>
            </w:r>
            <w:r w:rsidRPr="005A7B2C">
              <w:rPr>
                <w:rFonts w:ascii="標楷體" w:eastAsia="標楷體" w:hAnsi="標楷體" w:cs="細明體" w:hint="eastAsia"/>
                <w:sz w:val="24"/>
                <w:szCs w:val="24"/>
                <w:lang w:eastAsia="zh-TW"/>
              </w:rPr>
              <w:t>掩</w:t>
            </w:r>
            <w:r w:rsidRPr="005A7B2C">
              <w:rPr>
                <w:rFonts w:ascii="標楷體" w:eastAsia="標楷體" w:hAnsi="標楷體" w:cs="細明體"/>
                <w:sz w:val="24"/>
                <w:szCs w:val="24"/>
                <w:lang w:eastAsia="zh-TW"/>
              </w:rPr>
              <w:t>或移除者，由</w:t>
            </w:r>
            <w:r w:rsidRPr="005A7B2C">
              <w:rPr>
                <w:rFonts w:ascii="標楷體" w:eastAsia="標楷體" w:hAnsi="標楷體" w:cs="細明體" w:hint="eastAsia"/>
                <w:sz w:val="24"/>
                <w:szCs w:val="24"/>
                <w:lang w:eastAsia="zh-TW"/>
              </w:rPr>
              <w:t>都</w:t>
            </w:r>
            <w:r w:rsidRPr="005A7B2C">
              <w:rPr>
                <w:rFonts w:ascii="標楷體" w:eastAsia="標楷體" w:hAnsi="標楷體" w:cs="細明體"/>
                <w:sz w:val="24"/>
                <w:szCs w:val="24"/>
                <w:lang w:eastAsia="zh-TW"/>
              </w:rPr>
              <w:t>發局通知管理委員會（或管理負責人）依限恢復原狀，</w:t>
            </w:r>
            <w:r w:rsidRPr="005A7B2C">
              <w:rPr>
                <w:rFonts w:ascii="標楷體" w:eastAsia="標楷體" w:hAnsi="標楷體" w:cs="細明體" w:hint="eastAsia"/>
                <w:sz w:val="24"/>
                <w:szCs w:val="24"/>
                <w:lang w:eastAsia="zh-TW"/>
              </w:rPr>
              <w:t>屆</w:t>
            </w:r>
            <w:r w:rsidRPr="005A7B2C">
              <w:rPr>
                <w:rFonts w:ascii="標楷體" w:eastAsia="標楷體" w:hAnsi="標楷體" w:cs="細明體"/>
                <w:sz w:val="24"/>
                <w:szCs w:val="24"/>
                <w:lang w:eastAsia="zh-TW"/>
              </w:rPr>
              <w:t>期未恢復原狀者，依建築法第七十三條規定辦理。</w:t>
            </w:r>
          </w:p>
        </w:tc>
      </w:tr>
      <w:tr w:rsidR="00171BF1" w:rsidRPr="00546BCA" w:rsidTr="00611F82">
        <w:trPr>
          <w:trHeight w:val="1406"/>
        </w:trPr>
        <w:tc>
          <w:tcPr>
            <w:tcW w:w="600" w:type="dxa"/>
          </w:tcPr>
          <w:p w:rsidR="00171BF1" w:rsidRPr="00CB195D" w:rsidRDefault="00171BF1" w:rsidP="00611F82">
            <w:pPr>
              <w:rPr>
                <w:rFonts w:ascii="標楷體" w:eastAsia="標楷體" w:hAnsi="標楷體"/>
                <w:spacing w:val="6"/>
                <w:w w:val="110"/>
                <w:sz w:val="24"/>
                <w:szCs w:val="24"/>
                <w:lang w:eastAsia="zh-TW"/>
              </w:rPr>
            </w:pPr>
          </w:p>
          <w:p w:rsidR="00171BF1" w:rsidRPr="00CB195D" w:rsidRDefault="00171BF1" w:rsidP="00611F82">
            <w:pPr>
              <w:jc w:val="center"/>
              <w:rPr>
                <w:rFonts w:ascii="標楷體" w:eastAsia="標楷體" w:hAnsi="標楷體"/>
                <w:spacing w:val="6"/>
                <w:w w:val="110"/>
                <w:sz w:val="24"/>
                <w:szCs w:val="24"/>
                <w:lang w:eastAsia="zh-TW"/>
              </w:rPr>
            </w:pPr>
          </w:p>
          <w:p w:rsidR="00171BF1" w:rsidRPr="00CB195D" w:rsidRDefault="00171BF1" w:rsidP="00611F82">
            <w:pPr>
              <w:jc w:val="center"/>
              <w:rPr>
                <w:rFonts w:ascii="標楷體" w:eastAsia="標楷體" w:hAnsi="標楷體"/>
                <w:spacing w:val="6"/>
                <w:w w:val="110"/>
                <w:sz w:val="24"/>
                <w:szCs w:val="24"/>
                <w:lang w:eastAsia="zh-TW"/>
              </w:rPr>
            </w:pPr>
            <w:r w:rsidRPr="00CB195D">
              <w:rPr>
                <w:rFonts w:ascii="標楷體" w:eastAsia="標楷體" w:hAnsi="標楷體" w:hint="eastAsia"/>
                <w:spacing w:val="6"/>
                <w:w w:val="110"/>
                <w:sz w:val="24"/>
                <w:szCs w:val="24"/>
                <w:lang w:eastAsia="zh-TW"/>
              </w:rPr>
              <w:t>４</w:t>
            </w:r>
          </w:p>
        </w:tc>
        <w:tc>
          <w:tcPr>
            <w:tcW w:w="2651" w:type="dxa"/>
          </w:tcPr>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違章建築行為</w:t>
            </w:r>
          </w:p>
        </w:tc>
        <w:tc>
          <w:tcPr>
            <w:tcW w:w="5045" w:type="dxa"/>
          </w:tcPr>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由都</w:t>
            </w:r>
            <w:r w:rsidRPr="005A7B2C">
              <w:rPr>
                <w:rFonts w:ascii="標楷體" w:eastAsia="標楷體" w:hAnsi="標楷體" w:cs="細明體" w:hint="eastAsia"/>
                <w:sz w:val="24"/>
                <w:szCs w:val="24"/>
                <w:lang w:eastAsia="zh-TW"/>
              </w:rPr>
              <w:t>發</w:t>
            </w:r>
            <w:r w:rsidRPr="005A7B2C">
              <w:rPr>
                <w:rFonts w:ascii="標楷體" w:eastAsia="標楷體" w:hAnsi="標楷體" w:cs="細明體"/>
                <w:sz w:val="24"/>
                <w:szCs w:val="24"/>
                <w:lang w:eastAsia="zh-TW"/>
              </w:rPr>
              <w:t>局依違章建築處理辨法處理。</w:t>
            </w:r>
          </w:p>
        </w:tc>
      </w:tr>
      <w:tr w:rsidR="00171BF1" w:rsidRPr="00546BCA" w:rsidTr="00611F82">
        <w:trPr>
          <w:trHeight w:val="1410"/>
        </w:trPr>
        <w:tc>
          <w:tcPr>
            <w:tcW w:w="600" w:type="dxa"/>
          </w:tcPr>
          <w:p w:rsidR="00171BF1" w:rsidRPr="00CB195D" w:rsidRDefault="00171BF1" w:rsidP="00611F82">
            <w:pPr>
              <w:ind w:left="-10"/>
              <w:jc w:val="center"/>
              <w:rPr>
                <w:rFonts w:ascii="標楷體" w:eastAsia="標楷體" w:hAnsi="標楷體"/>
                <w:spacing w:val="6"/>
                <w:w w:val="110"/>
                <w:sz w:val="24"/>
                <w:szCs w:val="24"/>
                <w:lang w:eastAsia="zh-TW"/>
              </w:rPr>
            </w:pPr>
          </w:p>
          <w:p w:rsidR="00171BF1" w:rsidRPr="00CB195D" w:rsidRDefault="00171BF1" w:rsidP="00611F82">
            <w:pPr>
              <w:ind w:left="-10"/>
              <w:jc w:val="center"/>
              <w:rPr>
                <w:rFonts w:ascii="標楷體" w:eastAsia="標楷體" w:hAnsi="標楷體"/>
                <w:spacing w:val="6"/>
                <w:w w:val="110"/>
                <w:sz w:val="24"/>
                <w:szCs w:val="24"/>
                <w:lang w:eastAsia="zh-TW"/>
              </w:rPr>
            </w:pPr>
          </w:p>
          <w:p w:rsidR="00171BF1" w:rsidRPr="00CB195D" w:rsidRDefault="00171BF1" w:rsidP="00611F82">
            <w:pPr>
              <w:ind w:left="-10"/>
              <w:jc w:val="center"/>
              <w:rPr>
                <w:rFonts w:ascii="標楷體" w:eastAsia="標楷體" w:hAnsi="標楷體"/>
                <w:spacing w:val="6"/>
                <w:w w:val="110"/>
                <w:sz w:val="24"/>
                <w:szCs w:val="24"/>
                <w:lang w:eastAsia="zh-TW"/>
              </w:rPr>
            </w:pPr>
            <w:r w:rsidRPr="00CB195D">
              <w:rPr>
                <w:rFonts w:ascii="標楷體" w:eastAsia="標楷體" w:hAnsi="標楷體" w:hint="eastAsia"/>
                <w:spacing w:val="6"/>
                <w:w w:val="110"/>
                <w:sz w:val="24"/>
                <w:szCs w:val="24"/>
                <w:lang w:eastAsia="zh-TW"/>
              </w:rPr>
              <w:t>５</w:t>
            </w:r>
          </w:p>
          <w:p w:rsidR="00171BF1" w:rsidRPr="00CB195D" w:rsidRDefault="00171BF1" w:rsidP="00611F82">
            <w:pPr>
              <w:ind w:left="-10"/>
              <w:jc w:val="center"/>
              <w:rPr>
                <w:rFonts w:ascii="標楷體" w:eastAsia="標楷體" w:hAnsi="標楷體"/>
                <w:spacing w:val="6"/>
                <w:w w:val="110"/>
                <w:sz w:val="24"/>
                <w:szCs w:val="24"/>
                <w:lang w:eastAsia="zh-TW"/>
              </w:rPr>
            </w:pPr>
          </w:p>
        </w:tc>
        <w:tc>
          <w:tcPr>
            <w:tcW w:w="2651" w:type="dxa"/>
          </w:tcPr>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保全阻擋行為</w:t>
            </w:r>
          </w:p>
        </w:tc>
        <w:tc>
          <w:tcPr>
            <w:tcW w:w="5045" w:type="dxa"/>
          </w:tcPr>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警衛或保全人員蓄意攔阻民眾使用開放空間者，由都</w:t>
            </w:r>
            <w:r w:rsidRPr="005A7B2C">
              <w:rPr>
                <w:rFonts w:ascii="標楷體" w:eastAsia="標楷體" w:hAnsi="標楷體" w:cs="細明體" w:hint="eastAsia"/>
                <w:sz w:val="24"/>
                <w:szCs w:val="24"/>
                <w:lang w:eastAsia="zh-TW"/>
              </w:rPr>
              <w:t>發</w:t>
            </w:r>
            <w:r w:rsidRPr="005A7B2C">
              <w:rPr>
                <w:rFonts w:ascii="標楷體" w:eastAsia="標楷體" w:hAnsi="標楷體" w:cs="細明體"/>
                <w:sz w:val="24"/>
                <w:szCs w:val="24"/>
                <w:lang w:eastAsia="zh-TW"/>
              </w:rPr>
              <w:t>局通知管理委員會（或管理負責人）改善。</w:t>
            </w:r>
          </w:p>
        </w:tc>
      </w:tr>
      <w:tr w:rsidR="00171BF1" w:rsidRPr="00546BCA" w:rsidTr="00611F82">
        <w:trPr>
          <w:trHeight w:val="1771"/>
        </w:trPr>
        <w:tc>
          <w:tcPr>
            <w:tcW w:w="600" w:type="dxa"/>
          </w:tcPr>
          <w:p w:rsidR="00171BF1" w:rsidRPr="00CB195D" w:rsidRDefault="00171BF1" w:rsidP="00611F82">
            <w:pPr>
              <w:ind w:left="-10"/>
              <w:jc w:val="center"/>
              <w:rPr>
                <w:rFonts w:ascii="標楷體" w:eastAsia="標楷體" w:hAnsi="標楷體"/>
                <w:spacing w:val="6"/>
                <w:w w:val="110"/>
                <w:sz w:val="24"/>
                <w:szCs w:val="24"/>
                <w:lang w:eastAsia="zh-TW"/>
              </w:rPr>
            </w:pPr>
          </w:p>
          <w:p w:rsidR="00171BF1" w:rsidRPr="00CB195D" w:rsidRDefault="00171BF1" w:rsidP="00611F82">
            <w:pPr>
              <w:ind w:left="-10"/>
              <w:jc w:val="center"/>
              <w:rPr>
                <w:rFonts w:ascii="標楷體" w:eastAsia="標楷體" w:hAnsi="標楷體"/>
                <w:spacing w:val="6"/>
                <w:w w:val="110"/>
                <w:sz w:val="24"/>
                <w:szCs w:val="24"/>
                <w:lang w:eastAsia="zh-TW"/>
              </w:rPr>
            </w:pPr>
          </w:p>
          <w:p w:rsidR="00171BF1" w:rsidRPr="00CB195D" w:rsidRDefault="00171BF1" w:rsidP="00611F82">
            <w:pPr>
              <w:ind w:left="-10"/>
              <w:jc w:val="center"/>
              <w:rPr>
                <w:rFonts w:ascii="標楷體" w:eastAsia="標楷體" w:hAnsi="標楷體"/>
                <w:spacing w:val="6"/>
                <w:w w:val="110"/>
                <w:sz w:val="24"/>
                <w:szCs w:val="24"/>
                <w:lang w:eastAsia="zh-TW"/>
              </w:rPr>
            </w:pPr>
            <w:r w:rsidRPr="00CB195D">
              <w:rPr>
                <w:rFonts w:ascii="標楷體" w:eastAsia="標楷體" w:hAnsi="標楷體" w:hint="eastAsia"/>
                <w:spacing w:val="6"/>
                <w:w w:val="110"/>
                <w:sz w:val="24"/>
                <w:szCs w:val="24"/>
                <w:lang w:eastAsia="zh-TW"/>
              </w:rPr>
              <w:t>６</w:t>
            </w:r>
          </w:p>
        </w:tc>
        <w:tc>
          <w:tcPr>
            <w:tcW w:w="2651" w:type="dxa"/>
          </w:tcPr>
          <w:p w:rsidR="00171BF1" w:rsidRPr="005A7B2C" w:rsidRDefault="00171BF1" w:rsidP="00611F82">
            <w:pPr>
              <w:rPr>
                <w:rFonts w:ascii="標楷體" w:eastAsia="標楷體" w:hAnsi="標楷體" w:cs="細明體"/>
                <w:sz w:val="24"/>
                <w:szCs w:val="24"/>
                <w:lang w:eastAsia="zh-TW"/>
              </w:rPr>
            </w:pPr>
          </w:p>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其他有妨害公共安全、公共衛生、公共交通等違規使用行為</w:t>
            </w:r>
          </w:p>
        </w:tc>
        <w:tc>
          <w:tcPr>
            <w:tcW w:w="5045" w:type="dxa"/>
          </w:tcPr>
          <w:p w:rsidR="00171BF1" w:rsidRPr="005A7B2C" w:rsidRDefault="00171BF1" w:rsidP="00611F82">
            <w:pPr>
              <w:rPr>
                <w:rFonts w:ascii="標楷體" w:eastAsia="標楷體" w:hAnsi="標楷體" w:cs="細明體"/>
                <w:sz w:val="24"/>
                <w:szCs w:val="24"/>
                <w:lang w:eastAsia="zh-TW"/>
              </w:rPr>
            </w:pPr>
            <w:r w:rsidRPr="005A7B2C">
              <w:rPr>
                <w:rFonts w:ascii="標楷體" w:eastAsia="標楷體" w:hAnsi="標楷體" w:cs="細明體"/>
                <w:sz w:val="24"/>
                <w:szCs w:val="24"/>
                <w:lang w:eastAsia="zh-TW"/>
              </w:rPr>
              <w:t>上列項目以外之違規使用者，由都發局通知所有權人、使用人、管理委員會或管理負責人依限恢復原狀，逾期未恢復原狀者，依公寓大廈管理條例第四十九條或建築法第七</w:t>
            </w:r>
            <w:r w:rsidRPr="005A7B2C">
              <w:rPr>
                <w:rFonts w:ascii="標楷體" w:eastAsia="標楷體" w:hAnsi="標楷體" w:cs="細明體" w:hint="eastAsia"/>
                <w:sz w:val="24"/>
                <w:szCs w:val="24"/>
                <w:lang w:eastAsia="zh-TW"/>
              </w:rPr>
              <w:t>十三</w:t>
            </w:r>
            <w:r w:rsidRPr="005A7B2C">
              <w:rPr>
                <w:rFonts w:ascii="標楷體" w:eastAsia="標楷體" w:hAnsi="標楷體" w:cs="細明體"/>
                <w:sz w:val="24"/>
                <w:szCs w:val="24"/>
                <w:lang w:eastAsia="zh-TW"/>
              </w:rPr>
              <w:t>條規定處理。</w:t>
            </w:r>
          </w:p>
        </w:tc>
      </w:tr>
    </w:tbl>
    <w:p w:rsidR="00171BF1" w:rsidRDefault="00171BF1" w:rsidP="00171BF1">
      <w:pPr>
        <w:rPr>
          <w:lang w:eastAsia="zh-TW"/>
        </w:rPr>
      </w:pPr>
    </w:p>
    <w:p w:rsidR="00171BF1" w:rsidRDefault="00171BF1" w:rsidP="00171BF1">
      <w:pPr>
        <w:widowControl/>
        <w:rPr>
          <w:lang w:eastAsia="zh-TW"/>
        </w:rPr>
      </w:pPr>
    </w:p>
    <w:p w:rsidR="00A02799" w:rsidRDefault="00A02799">
      <w:pPr>
        <w:rPr>
          <w:lang w:eastAsia="zh-TW"/>
        </w:rPr>
      </w:pPr>
    </w:p>
    <w:sectPr w:rsidR="00A0279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C1271"/>
    <w:multiLevelType w:val="hybridMultilevel"/>
    <w:tmpl w:val="F878956C"/>
    <w:lvl w:ilvl="0" w:tplc="5F00DAA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F1"/>
    <w:rsid w:val="00171BF1"/>
    <w:rsid w:val="007E7D01"/>
    <w:rsid w:val="00A02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2D674-1E4A-4538-A800-4A51B4EE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71BF1"/>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7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劉蕙菁</dc:creator>
  <cp:keywords/>
  <dc:description/>
  <cp:lastModifiedBy>CKS</cp:lastModifiedBy>
  <cp:revision>2</cp:revision>
  <dcterms:created xsi:type="dcterms:W3CDTF">2016-07-04T11:11:00Z</dcterms:created>
  <dcterms:modified xsi:type="dcterms:W3CDTF">2016-07-04T11:11:00Z</dcterms:modified>
</cp:coreProperties>
</file>