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07" w:rsidRDefault="0042143C">
      <w:pPr>
        <w:snapToGrid w:val="0"/>
        <w:ind w:left="-32" w:hanging="58"/>
        <w:jc w:val="right"/>
      </w:pPr>
      <w:r>
        <w:rPr>
          <w:rFonts w:ascii="標楷體" w:hAnsi="標楷體"/>
        </w:rPr>
        <w:t>版本日期：</w:t>
      </w:r>
      <w:r>
        <w:rPr>
          <w:rFonts w:ascii="標楷體" w:hAnsi="標楷體"/>
        </w:rPr>
        <w:t>96.6.29</w:t>
      </w:r>
    </w:p>
    <w:p w:rsidR="000A7807" w:rsidRDefault="0042143C">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0A7807" w:rsidRDefault="000A7807">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0A7807">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0A7807" w:rsidRDefault="0042143C">
            <w:pPr>
              <w:snapToGrid w:val="0"/>
              <w:rPr>
                <w:rFonts w:ascii="華康粗黑體" w:eastAsia="華康粗黑體" w:hAnsi="華康粗黑體"/>
                <w:color w:val="FF0000"/>
                <w:sz w:val="21"/>
                <w:szCs w:val="21"/>
              </w:rPr>
            </w:pPr>
            <w:r>
              <w:rPr>
                <w:rFonts w:ascii="華康粗黑體" w:eastAsia="華康粗黑體" w:hAnsi="華康粗黑體"/>
                <w:color w:val="FF0000"/>
                <w:sz w:val="21"/>
                <w:szCs w:val="21"/>
              </w:rPr>
              <w:t>第六類</w:t>
            </w:r>
            <w:r>
              <w:rPr>
                <w:rFonts w:ascii="華康粗黑體" w:eastAsia="華康粗黑體" w:hAnsi="華康粗黑體"/>
                <w:color w:val="FF0000"/>
                <w:sz w:val="21"/>
                <w:szCs w:val="21"/>
              </w:rPr>
              <w:t>--</w:t>
            </w:r>
            <w:r>
              <w:rPr>
                <w:rFonts w:ascii="華康粗黑體" w:eastAsia="華康粗黑體" w:hAnsi="華康粗黑體"/>
                <w:color w:val="FF0000"/>
                <w:sz w:val="21"/>
                <w:szCs w:val="21"/>
              </w:rPr>
              <w:t>集會場、活動中心</w:t>
            </w:r>
          </w:p>
        </w:tc>
      </w:tr>
      <w:tr w:rsidR="000A7807">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0A7807" w:rsidRDefault="0042143C">
            <w:pPr>
              <w:snapToGrid w:val="0"/>
              <w:jc w:val="center"/>
              <w:rPr>
                <w:rFonts w:ascii="華康粗黑體" w:eastAsia="華康粗黑體" w:hAnsi="華康粗黑體"/>
                <w:color w:val="FF0000"/>
                <w:sz w:val="21"/>
                <w:szCs w:val="21"/>
              </w:rPr>
            </w:pPr>
            <w:r>
              <w:rPr>
                <w:rFonts w:ascii="華康粗黑體" w:eastAsia="華康粗黑體" w:hAnsi="華康粗黑體"/>
                <w:color w:val="FF0000"/>
                <w:sz w:val="21"/>
                <w:szCs w:val="21"/>
              </w:rPr>
              <w:t>第七類</w:t>
            </w:r>
            <w:r>
              <w:rPr>
                <w:rFonts w:ascii="華康粗黑體" w:eastAsia="華康粗黑體" w:hAnsi="華康粗黑體"/>
                <w:color w:val="FF0000"/>
                <w:sz w:val="21"/>
                <w:szCs w:val="21"/>
              </w:rPr>
              <w:t>--</w:t>
            </w:r>
            <w:r>
              <w:rPr>
                <w:rFonts w:ascii="華康粗黑體" w:eastAsia="華康粗黑體" w:hAnsi="華康粗黑體"/>
                <w:color w:val="FF0000"/>
                <w:sz w:val="21"/>
                <w:szCs w:val="21"/>
              </w:rPr>
              <w:t>寺院、宮廟、教會、殯儀館</w:t>
            </w:r>
          </w:p>
        </w:tc>
      </w:tr>
    </w:tbl>
    <w:p w:rsidR="000A7807" w:rsidRDefault="000A7807">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289"/>
        <w:gridCol w:w="110"/>
      </w:tblGrid>
      <w:tr w:rsidR="000A7807">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before="120" w:after="120" w:line="280" w:lineRule="exact"/>
              <w:rPr>
                <w:sz w:val="24"/>
                <w:szCs w:val="24"/>
              </w:rPr>
            </w:pPr>
            <w:r>
              <w:rPr>
                <w:sz w:val="24"/>
                <w:szCs w:val="24"/>
              </w:rPr>
              <w:t>台中市政府抽查</w:t>
            </w:r>
          </w:p>
        </w:tc>
        <w:tc>
          <w:tcPr>
            <w:tcW w:w="234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0A7807" w:rsidRDefault="0042143C">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10" w:type="dxa"/>
          </w:tcPr>
          <w:p w:rsidR="000A7807" w:rsidRDefault="000A7807">
            <w:pPr>
              <w:spacing w:before="120" w:after="120" w:line="280" w:lineRule="exact"/>
              <w:rPr>
                <w:sz w:val="24"/>
                <w:szCs w:val="24"/>
              </w:rPr>
            </w:pPr>
          </w:p>
        </w:tc>
      </w:tr>
      <w:tr w:rsidR="000A7807">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A7807" w:rsidRDefault="0042143C">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A7807" w:rsidRDefault="0042143C">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A7807" w:rsidRDefault="0042143C">
            <w:r>
              <w:t>抽查意見：</w:t>
            </w:r>
          </w:p>
          <w:p w:rsidR="000A7807" w:rsidRDefault="0042143C">
            <w:r>
              <w:rPr>
                <w:rFonts w:ascii="標楷體" w:hAnsi="標楷體"/>
              </w:rPr>
              <w:t>□</w:t>
            </w:r>
            <w:r>
              <w:t>符合</w:t>
            </w:r>
          </w:p>
          <w:p w:rsidR="000A7807" w:rsidRDefault="0042143C">
            <w:pPr>
              <w:spacing w:line="280" w:lineRule="exact"/>
              <w:ind w:left="180" w:hanging="180"/>
            </w:pPr>
            <w:r>
              <w:rPr>
                <w:rFonts w:ascii="標楷體" w:hAnsi="標楷體"/>
              </w:rPr>
              <w:t>□</w:t>
            </w:r>
            <w:r>
              <w:rPr>
                <w:rFonts w:ascii="標楷體" w:hAnsi="標楷體"/>
              </w:rPr>
              <w:t>不</w:t>
            </w:r>
            <w:r>
              <w:t>符合，將另函通知辦理變更設計</w:t>
            </w:r>
          </w:p>
        </w:tc>
        <w:tc>
          <w:tcPr>
            <w:tcW w:w="2347"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A7807" w:rsidRDefault="000A7807">
            <w:pPr>
              <w:rPr>
                <w:sz w:val="22"/>
              </w:rPr>
            </w:pPr>
          </w:p>
        </w:tc>
        <w:tc>
          <w:tcPr>
            <w:tcW w:w="110" w:type="dxa"/>
          </w:tcPr>
          <w:p w:rsidR="000A7807" w:rsidRDefault="000A7807">
            <w:pPr>
              <w:rPr>
                <w:sz w:val="22"/>
              </w:rPr>
            </w:pPr>
          </w:p>
        </w:tc>
      </w:tr>
      <w:tr w:rsidR="000A7807">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7807" w:rsidRDefault="0042143C">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7807" w:rsidRDefault="0042143C">
            <w:pPr>
              <w:rPr>
                <w:rFonts w:ascii="標楷體" w:hAnsi="標楷體"/>
              </w:rPr>
            </w:pPr>
            <w:r>
              <w:rPr>
                <w:rFonts w:ascii="標楷體" w:hAnsi="標楷體"/>
              </w:rPr>
              <w:t>起造人：</w:t>
            </w:r>
          </w:p>
        </w:tc>
        <w:tc>
          <w:tcPr>
            <w:tcW w:w="314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A7807" w:rsidRDefault="0042143C">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10" w:type="dxa"/>
          </w:tcPr>
          <w:p w:rsidR="000A7807" w:rsidRDefault="000A7807">
            <w:pPr>
              <w:rPr>
                <w:rFonts w:ascii="標楷體" w:hAnsi="標楷體"/>
                <w:sz w:val="24"/>
                <w:szCs w:val="24"/>
              </w:rPr>
            </w:pPr>
          </w:p>
        </w:tc>
      </w:tr>
      <w:tr w:rsidR="000A7807">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7807" w:rsidRDefault="0042143C">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46"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A7807" w:rsidRDefault="0042143C">
            <w:pPr>
              <w:rPr>
                <w:rFonts w:ascii="標楷體" w:hAnsi="標楷體"/>
                <w:sz w:val="24"/>
                <w:szCs w:val="24"/>
              </w:rPr>
            </w:pPr>
            <w:r>
              <w:rPr>
                <w:rFonts w:ascii="標楷體" w:hAnsi="標楷體"/>
                <w:sz w:val="24"/>
                <w:szCs w:val="24"/>
              </w:rPr>
              <w:t>案件編號：</w:t>
            </w:r>
          </w:p>
        </w:tc>
        <w:tc>
          <w:tcPr>
            <w:tcW w:w="110" w:type="dxa"/>
          </w:tcPr>
          <w:p w:rsidR="000A7807" w:rsidRDefault="000A7807">
            <w:pPr>
              <w:rPr>
                <w:rFonts w:ascii="標楷體" w:hAnsi="標楷體"/>
                <w:sz w:val="24"/>
                <w:szCs w:val="24"/>
              </w:rPr>
            </w:pPr>
          </w:p>
        </w:tc>
      </w:tr>
      <w:tr w:rsidR="000A7807">
        <w:tblPrEx>
          <w:tblCellMar>
            <w:top w:w="0" w:type="dxa"/>
            <w:bottom w:w="0" w:type="dxa"/>
          </w:tblCellMar>
        </w:tblPrEx>
        <w:trPr>
          <w:cantSplit/>
          <w:trHeight w:val="520"/>
          <w:jc w:val="center"/>
        </w:trPr>
        <w:tc>
          <w:tcPr>
            <w:tcW w:w="990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7807" w:rsidRDefault="0042143C">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10" w:type="dxa"/>
          </w:tcPr>
          <w:p w:rsidR="000A7807" w:rsidRDefault="000A7807"/>
        </w:tc>
      </w:tr>
      <w:tr w:rsidR="000A7807">
        <w:tblPrEx>
          <w:tblCellMar>
            <w:top w:w="0" w:type="dxa"/>
            <w:bottom w:w="0" w:type="dxa"/>
          </w:tblCellMar>
        </w:tblPrEx>
        <w:trPr>
          <w:cantSplit/>
          <w:trHeight w:val="520"/>
          <w:jc w:val="center"/>
        </w:trPr>
        <w:tc>
          <w:tcPr>
            <w:tcW w:w="9909"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0A7807" w:rsidRDefault="000A7807">
            <w:pPr>
              <w:rPr>
                <w:rFonts w:ascii="標楷體" w:hAnsi="標楷體"/>
              </w:rPr>
            </w:pPr>
          </w:p>
          <w:p w:rsidR="000A7807" w:rsidRDefault="000A7807">
            <w:pPr>
              <w:rPr>
                <w:rFonts w:ascii="標楷體" w:hAnsi="標楷體"/>
              </w:rPr>
            </w:pPr>
          </w:p>
        </w:tc>
        <w:tc>
          <w:tcPr>
            <w:tcW w:w="110" w:type="dxa"/>
          </w:tcPr>
          <w:p w:rsidR="000A7807" w:rsidRDefault="000A7807">
            <w:pPr>
              <w:rPr>
                <w:rFonts w:ascii="標楷體" w:hAnsi="標楷體"/>
              </w:rPr>
            </w:pPr>
          </w:p>
        </w:tc>
      </w:tr>
      <w:tr w:rsidR="000A7807">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 w:rsidR="000A7807" w:rsidRDefault="0042143C">
            <w:r>
              <w:t xml:space="preserve">                                   </w:t>
            </w:r>
          </w:p>
          <w:p w:rsidR="000A7807" w:rsidRDefault="0042143C">
            <w:pPr>
              <w:ind w:firstLine="1260"/>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7807" w:rsidRDefault="0042143C">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0A7807">
        <w:tblPrEx>
          <w:tblCellMar>
            <w:top w:w="0" w:type="dxa"/>
            <w:bottom w:w="0" w:type="dxa"/>
          </w:tblCellMar>
        </w:tblPrEx>
        <w:trPr>
          <w:cantSplit/>
          <w:trHeight w:val="830"/>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spacing w:before="90"/>
              <w:jc w:val="center"/>
            </w:pPr>
            <w:r>
              <w:t>符合</w:t>
            </w:r>
          </w:p>
          <w:p w:rsidR="000A7807" w:rsidRDefault="000A7807">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A7807" w:rsidRDefault="0042143C">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7807" w:rsidRDefault="000A7807"/>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r>
              <w:t>1.</w:t>
            </w:r>
            <w:r>
              <w:t>室外無障礙通路</w:t>
            </w:r>
          </w:p>
          <w:p w:rsidR="000A7807" w:rsidRDefault="0042143C">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42143C">
            <w:pPr>
              <w:jc w:val="both"/>
            </w:pPr>
            <w:r>
              <w:rPr>
                <w:color w:val="FF0000"/>
              </w:rPr>
              <w:t>※(4)</w:t>
            </w:r>
            <w:r>
              <w:rPr>
                <w:color w:val="FF0000"/>
              </w:rPr>
              <w:t>無障礙通路上應避免設置溝蓋</w:t>
            </w: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42143C">
            <w:pPr>
              <w:jc w:val="both"/>
              <w:rPr>
                <w:color w:val="FF0000"/>
              </w:rPr>
            </w:pPr>
            <w:r>
              <w:rPr>
                <w:color w:val="FF0000"/>
              </w:rPr>
              <w:t>※</w:t>
            </w:r>
            <w:r>
              <w:rPr>
                <w:color w:val="FF0000"/>
              </w:rPr>
              <w:t>未設置通達各樓層之坡道時應檢討昇降設備</w:t>
            </w:r>
          </w:p>
          <w:p w:rsidR="000A7807" w:rsidRDefault="0042143C">
            <w:pPr>
              <w:jc w:val="both"/>
            </w:pPr>
            <w:r>
              <w:rPr>
                <w:color w:val="FF0000"/>
              </w:rPr>
              <w:t>※</w:t>
            </w:r>
            <w:r>
              <w:rPr>
                <w:color w:val="FF0000"/>
              </w:rPr>
              <w:t>扶手免設者，</w:t>
            </w:r>
            <w:r>
              <w:rPr>
                <w:color w:val="FF0000"/>
              </w:rPr>
              <w:t>(5)(6)(7)(8)(9) (10)</w:t>
            </w:r>
            <w:r>
              <w:rPr>
                <w:color w:val="FF0000"/>
              </w:rPr>
              <w:t>免檢查</w:t>
            </w: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7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trHeight w:val="70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0A7807" w:rsidRDefault="0042143C">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0A7807" w:rsidRDefault="0042143C">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7807" w:rsidRDefault="0042143C">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A7807" w:rsidRDefault="0042143C">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42143C">
            <w:pPr>
              <w:jc w:val="both"/>
              <w:rPr>
                <w:color w:val="FF0000"/>
              </w:rPr>
            </w:pPr>
            <w:r>
              <w:rPr>
                <w:color w:val="FF0000"/>
              </w:rPr>
              <w:t>※</w:t>
            </w:r>
            <w:r>
              <w:rPr>
                <w:color w:val="FF0000"/>
              </w:rPr>
              <w:t>以昇降機代替坡道通達各樓層者，應檢查此項目及內容；否則，免檢查。</w:t>
            </w:r>
          </w:p>
          <w:p w:rsidR="000A7807" w:rsidRDefault="0042143C">
            <w:pPr>
              <w:jc w:val="both"/>
              <w:rPr>
                <w:color w:val="FF0000"/>
              </w:rPr>
            </w:pPr>
            <w:r>
              <w:rPr>
                <w:color w:val="FF0000"/>
              </w:rPr>
              <w:t>※(8)</w:t>
            </w:r>
            <w:r>
              <w:rPr>
                <w:color w:val="FF0000"/>
              </w:rPr>
              <w:t>為建議設置</w:t>
            </w: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42143C">
            <w:pPr>
              <w:rPr>
                <w:color w:val="FF0000"/>
              </w:rPr>
            </w:pPr>
            <w:r>
              <w:rPr>
                <w:color w:val="FF0000"/>
              </w:rPr>
              <w:t xml:space="preserve">※(3) </w:t>
            </w:r>
            <w:r>
              <w:rPr>
                <w:color w:val="FF0000"/>
              </w:rPr>
              <w:t>(4)</w:t>
            </w:r>
            <w:r>
              <w:rPr>
                <w:color w:val="FF0000"/>
              </w:rPr>
              <w:t>為建議設置</w:t>
            </w:r>
          </w:p>
          <w:p w:rsidR="000A7807" w:rsidRDefault="000A7807"/>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tcBorders>
              <w:top w:val="single" w:sz="12"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12" w:space="0" w:color="000000"/>
            </w:tcBorders>
            <w:shd w:val="clear" w:color="auto" w:fill="auto"/>
            <w:tcMar>
              <w:top w:w="0" w:type="dxa"/>
              <w:left w:w="28" w:type="dxa"/>
              <w:bottom w:w="0" w:type="dxa"/>
              <w:right w:w="28" w:type="dxa"/>
            </w:tcMar>
          </w:tcPr>
          <w:p w:rsidR="000A7807" w:rsidRDefault="000A7807">
            <w:pPr>
              <w:ind w:left="244" w:hanging="244"/>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tcBorders>
              <w:top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ind w:firstLine="1620"/>
            </w:pPr>
          </w:p>
          <w:p w:rsidR="000A7807" w:rsidRDefault="000A7807">
            <w:pPr>
              <w:ind w:firstLine="1620"/>
            </w:pPr>
          </w:p>
          <w:p w:rsidR="000A7807" w:rsidRDefault="0042143C">
            <w:pPr>
              <w:ind w:firstLine="1620"/>
            </w:pPr>
            <w:r>
              <w:t>檢查項目及內容</w:t>
            </w:r>
          </w:p>
          <w:p w:rsidR="000A7807" w:rsidRDefault="000A7807">
            <w:pPr>
              <w:ind w:firstLine="1620"/>
            </w:pPr>
          </w:p>
          <w:p w:rsidR="000A7807" w:rsidRDefault="000A7807">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7807" w:rsidRDefault="0042143C">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0A7807">
        <w:tblPrEx>
          <w:tblCellMar>
            <w:top w:w="0" w:type="dxa"/>
            <w:bottom w:w="0" w:type="dxa"/>
          </w:tblCellMar>
        </w:tblPrEx>
        <w:trPr>
          <w:cantSplit/>
          <w:trHeight w:val="961"/>
          <w:jc w:val="center"/>
        </w:trPr>
        <w:tc>
          <w:tcPr>
            <w:tcW w:w="6540" w:type="dxa"/>
            <w:gridSpan w:val="5"/>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ind w:firstLine="1620"/>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before="90"/>
              <w:jc w:val="center"/>
            </w:pPr>
            <w: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before="90"/>
              <w:jc w:val="center"/>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A7807" w:rsidRDefault="000A7807"/>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6.</w:t>
            </w:r>
            <w:r>
              <w:t>室內通路走廊</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(1)</w:t>
            </w:r>
            <w:r>
              <w:t>室內通路走廊寬</w:t>
            </w:r>
            <w:r>
              <w:t>≧110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42143C">
            <w:pPr>
              <w:tabs>
                <w:tab w:val="left" w:pos="152"/>
              </w:tabs>
              <w:jc w:val="both"/>
              <w:rPr>
                <w:color w:val="FF0000"/>
              </w:rPr>
            </w:pPr>
            <w:r>
              <w:rPr>
                <w:color w:val="FF0000"/>
              </w:rPr>
              <w:t>※(4)</w:t>
            </w:r>
            <w:r>
              <w:rPr>
                <w:color w:val="FF0000"/>
              </w:rPr>
              <w:t>為建議設置</w:t>
            </w: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(2)</w:t>
            </w:r>
            <w:r>
              <w:rPr>
                <w:color w:val="FF0000"/>
              </w:rPr>
              <w:t>2</w:t>
            </w:r>
            <w:r>
              <w:rPr>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(3)</w:t>
            </w:r>
            <w: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(4)</w:t>
            </w:r>
            <w:r>
              <w:t>緊急疏散引導設備</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7.</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42143C">
            <w:pPr>
              <w:jc w:val="both"/>
            </w:pPr>
            <w:r>
              <w:rPr>
                <w:color w:val="FF0000"/>
              </w:rPr>
              <w:t>※(7)</w:t>
            </w:r>
            <w:r>
              <w:rPr>
                <w:color w:val="FF0000"/>
              </w:rPr>
              <w:t>為建議設置</w:t>
            </w:r>
          </w:p>
        </w:tc>
      </w:tr>
      <w:tr w:rsidR="000A7807">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rPr>
                <w:color w:val="FF0000"/>
              </w:rPr>
            </w:pPr>
          </w:p>
        </w:tc>
      </w:tr>
      <w:tr w:rsidR="000A7807">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r w:rsidR="000A7807">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42143C">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A7807" w:rsidRDefault="000A780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A7807" w:rsidRDefault="000A7807">
            <w:pPr>
              <w:jc w:val="both"/>
            </w:pPr>
          </w:p>
        </w:tc>
      </w:tr>
    </w:tbl>
    <w:p w:rsidR="000A7807" w:rsidRDefault="000A7807">
      <w:pPr>
        <w:snapToGrid w:val="0"/>
        <w:spacing w:line="240" w:lineRule="atLeast"/>
      </w:pPr>
    </w:p>
    <w:p w:rsidR="000A7807" w:rsidRDefault="0042143C">
      <w:pPr>
        <w:snapToGrid w:val="0"/>
        <w:spacing w:line="240" w:lineRule="atLeast"/>
      </w:pPr>
      <w:r>
        <w:t>備註：</w:t>
      </w:r>
    </w:p>
    <w:p w:rsidR="000A7807" w:rsidRDefault="0042143C">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0A780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0A780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A7807" w:rsidRDefault="0042143C">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0A7807" w:rsidRDefault="0042143C">
      <w:pPr>
        <w:numPr>
          <w:ilvl w:val="0"/>
          <w:numId w:val="1"/>
        </w:numPr>
        <w:snapToGrid w:val="0"/>
        <w:spacing w:line="240" w:lineRule="atLeast"/>
        <w:rPr>
          <w:rFonts w:ascii="標楷體" w:hAnsi="標楷體"/>
        </w:rPr>
      </w:pPr>
      <w:r>
        <w:rPr>
          <w:rFonts w:ascii="標楷體" w:hAnsi="標楷體"/>
        </w:rPr>
        <w:t>粗框部分申請人免填。</w:t>
      </w:r>
    </w:p>
    <w:p w:rsidR="000A7807" w:rsidRDefault="0042143C">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0A7807" w:rsidRDefault="0042143C">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0A7807" w:rsidSect="000A7807">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3C" w:rsidRDefault="0042143C" w:rsidP="000A7807">
      <w:r>
        <w:separator/>
      </w:r>
    </w:p>
  </w:endnote>
  <w:endnote w:type="continuationSeparator" w:id="0">
    <w:p w:rsidR="0042143C" w:rsidRDefault="0042143C" w:rsidP="000A7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3C" w:rsidRDefault="0042143C" w:rsidP="000A7807">
      <w:r w:rsidRPr="000A7807">
        <w:rPr>
          <w:color w:val="000000"/>
        </w:rPr>
        <w:separator/>
      </w:r>
    </w:p>
  </w:footnote>
  <w:footnote w:type="continuationSeparator" w:id="0">
    <w:p w:rsidR="0042143C" w:rsidRDefault="0042143C" w:rsidP="000A7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2442F"/>
    <w:multiLevelType w:val="multilevel"/>
    <w:tmpl w:val="27040A42"/>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A7807"/>
    <w:rsid w:val="000A7807"/>
    <w:rsid w:val="001D1830"/>
    <w:rsid w:val="004214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7807"/>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7807"/>
    <w:pPr>
      <w:ind w:right="113"/>
    </w:pPr>
  </w:style>
  <w:style w:type="paragraph" w:styleId="2">
    <w:name w:val="Body Text 2"/>
    <w:basedOn w:val="a"/>
    <w:rsid w:val="000A7807"/>
    <w:pPr>
      <w:ind w:right="113"/>
    </w:pPr>
    <w:rPr>
      <w:sz w:val="24"/>
    </w:rPr>
  </w:style>
  <w:style w:type="paragraph" w:styleId="a4">
    <w:name w:val="Block Text"/>
    <w:basedOn w:val="a"/>
    <w:rsid w:val="000A7807"/>
    <w:pPr>
      <w:ind w:left="244" w:right="113" w:hanging="244"/>
    </w:pPr>
    <w:rPr>
      <w:sz w:val="24"/>
    </w:rPr>
  </w:style>
  <w:style w:type="paragraph" w:styleId="a5">
    <w:name w:val="header"/>
    <w:basedOn w:val="a"/>
    <w:rsid w:val="000A7807"/>
    <w:pPr>
      <w:tabs>
        <w:tab w:val="center" w:pos="4153"/>
        <w:tab w:val="right" w:pos="8306"/>
      </w:tabs>
      <w:snapToGrid w:val="0"/>
    </w:pPr>
  </w:style>
  <w:style w:type="character" w:customStyle="1" w:styleId="a6">
    <w:name w:val="頁首 字元"/>
    <w:basedOn w:val="a0"/>
    <w:rsid w:val="000A7807"/>
    <w:rPr>
      <w:rFonts w:eastAsia="標楷體"/>
      <w:kern w:val="3"/>
    </w:rPr>
  </w:style>
  <w:style w:type="paragraph" w:styleId="a7">
    <w:name w:val="footer"/>
    <w:basedOn w:val="a"/>
    <w:rsid w:val="000A7807"/>
    <w:pPr>
      <w:tabs>
        <w:tab w:val="center" w:pos="4153"/>
        <w:tab w:val="right" w:pos="8306"/>
      </w:tabs>
      <w:snapToGrid w:val="0"/>
    </w:pPr>
  </w:style>
  <w:style w:type="character" w:customStyle="1" w:styleId="a8">
    <w:name w:val="頁尾 字元"/>
    <w:basedOn w:val="a0"/>
    <w:rsid w:val="000A7807"/>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2007-05-03T09:52:00Z</cp:lastPrinted>
  <dcterms:created xsi:type="dcterms:W3CDTF">2016-03-09T02:33:00Z</dcterms:created>
  <dcterms:modified xsi:type="dcterms:W3CDTF">2016-03-09T02:33:00Z</dcterms:modified>
</cp:coreProperties>
</file>