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31" w:rsidRDefault="005C19AC">
      <w:pPr>
        <w:widowControl/>
        <w:spacing w:before="100" w:after="100" w:line="432" w:lineRule="atLeast"/>
        <w:jc w:val="center"/>
      </w:pPr>
      <w:r>
        <w:rPr>
          <w:rFonts w:ascii="標楷體" w:eastAsia="標楷體" w:hAnsi="標楷體" w:cs="Arial"/>
          <w:b/>
          <w:color w:val="000000"/>
          <w:spacing w:val="24"/>
          <w:kern w:val="0"/>
          <w:sz w:val="40"/>
          <w:szCs w:val="40"/>
        </w:rPr>
        <w:t>臺中市營造業淨值申報填寫說明及檢附文件</w:t>
      </w:r>
    </w:p>
    <w:p w:rsidR="00151831" w:rsidRDefault="005C19AC">
      <w:pPr>
        <w:pStyle w:val="a3"/>
        <w:widowControl/>
        <w:numPr>
          <w:ilvl w:val="0"/>
          <w:numId w:val="1"/>
        </w:numPr>
        <w:spacing w:before="100" w:line="432" w:lineRule="atLeast"/>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營造業淨值申報，應檢附下列文件辦理：</w:t>
      </w:r>
    </w:p>
    <w:p w:rsidR="00151831" w:rsidRDefault="005C19AC">
      <w:pPr>
        <w:pStyle w:val="a3"/>
        <w:widowControl/>
        <w:numPr>
          <w:ilvl w:val="0"/>
          <w:numId w:val="2"/>
        </w:numPr>
        <w:spacing w:before="100" w:line="432" w:lineRule="atLeast"/>
      </w:pPr>
      <w:r>
        <w:rPr>
          <w:rStyle w:val="a4"/>
          <w:rFonts w:ascii="標楷體" w:eastAsia="標楷體" w:hAnsi="標楷體"/>
          <w:b/>
        </w:rPr>
        <w:t>檢視表</w:t>
      </w:r>
    </w:p>
    <w:p w:rsidR="00151831" w:rsidRDefault="00151831">
      <w:pPr>
        <w:pStyle w:val="a3"/>
        <w:widowControl/>
        <w:numPr>
          <w:ilvl w:val="0"/>
          <w:numId w:val="2"/>
        </w:numPr>
        <w:spacing w:before="100" w:line="432" w:lineRule="atLeast"/>
      </w:pPr>
      <w:hyperlink r:id="rId7" w:history="1">
        <w:r w:rsidR="005C19AC">
          <w:rPr>
            <w:rStyle w:val="a4"/>
            <w:rFonts w:ascii="標楷體" w:eastAsia="標楷體" w:hAnsi="標楷體"/>
            <w:b/>
          </w:rPr>
          <w:t>綜合營造業申請登</w:t>
        </w:r>
        <w:bookmarkStart w:id="0" w:name="_Hlt228698157"/>
        <w:bookmarkStart w:id="1" w:name="_Hlt228698158"/>
        <w:r w:rsidR="005C19AC">
          <w:rPr>
            <w:rStyle w:val="a4"/>
            <w:rFonts w:ascii="標楷體" w:eastAsia="標楷體" w:hAnsi="標楷體"/>
            <w:b/>
          </w:rPr>
          <w:t>記</w:t>
        </w:r>
        <w:bookmarkEnd w:id="0"/>
        <w:bookmarkEnd w:id="1"/>
        <w:r w:rsidR="005C19AC">
          <w:rPr>
            <w:rStyle w:val="a4"/>
            <w:rFonts w:ascii="標楷體" w:eastAsia="標楷體" w:hAnsi="標楷體"/>
            <w:b/>
          </w:rPr>
          <w:t>函</w:t>
        </w:r>
      </w:hyperlink>
      <w:r w:rsidR="005C19AC">
        <w:rPr>
          <w:rFonts w:ascii="標楷體" w:eastAsia="標楷體" w:hAnsi="標楷體"/>
          <w:b/>
          <w:color w:val="000000"/>
        </w:rPr>
        <w:t>CC1</w:t>
      </w:r>
      <w:r w:rsidR="005C19AC">
        <w:rPr>
          <w:rFonts w:ascii="標楷體" w:eastAsia="標楷體" w:hAnsi="標楷體"/>
          <w:b/>
          <w:color w:val="000000"/>
        </w:rPr>
        <w:t>或</w:t>
      </w:r>
      <w:r w:rsidR="005C19AC">
        <w:rPr>
          <w:rStyle w:val="a4"/>
          <w:rFonts w:ascii="標楷體" w:eastAsia="標楷體" w:hAnsi="標楷體"/>
          <w:b/>
        </w:rPr>
        <w:t>專業營造業申請登記函</w:t>
      </w:r>
      <w:r w:rsidR="005C19AC">
        <w:rPr>
          <w:rStyle w:val="a4"/>
          <w:rFonts w:ascii="標楷體" w:eastAsia="標楷體" w:hAnsi="標楷體"/>
          <w:b/>
        </w:rPr>
        <w:t>SC1</w:t>
      </w:r>
    </w:p>
    <w:p w:rsidR="00151831" w:rsidRDefault="005C19AC">
      <w:pPr>
        <w:pStyle w:val="a3"/>
        <w:widowControl/>
        <w:numPr>
          <w:ilvl w:val="0"/>
          <w:numId w:val="2"/>
        </w:numPr>
        <w:spacing w:before="100" w:line="432" w:lineRule="atLeast"/>
      </w:pPr>
      <w:r>
        <w:rPr>
          <w:rFonts w:ascii="標楷體" w:eastAsia="標楷體" w:hAnsi="標楷體"/>
          <w:b/>
          <w:sz w:val="26"/>
          <w:szCs w:val="26"/>
        </w:rPr>
        <w:t>前ㄧ年或最近營利事業所得申報書及</w:t>
      </w:r>
      <w:r>
        <w:rPr>
          <w:rFonts w:ascii="標楷體" w:eastAsia="標楷體" w:hAnsi="標楷體"/>
          <w:b/>
          <w:sz w:val="26"/>
          <w:szCs w:val="26"/>
        </w:rPr>
        <w:t>經會計師簽證資產負債表影本。</w:t>
      </w:r>
    </w:p>
    <w:p w:rsidR="00151831" w:rsidRDefault="005C19AC">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綜合營造業承攬工程手冊工程記載表影本（申報之工程影本即可，手冊工程記載內容應於開工時填載工程項目及定作人加蓋印鑑）。</w:t>
      </w:r>
    </w:p>
    <w:p w:rsidR="00151831" w:rsidRDefault="005C19AC">
      <w:pPr>
        <w:numPr>
          <w:ilvl w:val="0"/>
          <w:numId w:val="2"/>
        </w:numPr>
        <w:spacing w:line="360" w:lineRule="exact"/>
      </w:pPr>
      <w:r>
        <w:rPr>
          <w:rFonts w:ascii="標楷體" w:eastAsia="標楷體" w:hAnsi="標楷體"/>
          <w:b/>
          <w:sz w:val="26"/>
          <w:szCs w:val="26"/>
        </w:rPr>
        <w:t>1.</w:t>
      </w:r>
      <w:r>
        <w:rPr>
          <w:rFonts w:ascii="標楷體" w:eastAsia="標楷體" w:hAnsi="標楷體"/>
          <w:b/>
          <w:sz w:val="26"/>
          <w:szCs w:val="26"/>
        </w:rPr>
        <w:t>建照執照影本或合法建築許可證明影本</w:t>
      </w:r>
      <w:r>
        <w:rPr>
          <w:rFonts w:ascii="標楷體" w:eastAsia="標楷體" w:hAnsi="標楷體"/>
          <w:b/>
          <w:sz w:val="26"/>
          <w:szCs w:val="26"/>
        </w:rPr>
        <w:t>(</w:t>
      </w:r>
      <w:r>
        <w:rPr>
          <w:rFonts w:ascii="標楷體" w:eastAsia="標楷體" w:hAnsi="標楷體"/>
          <w:b/>
          <w:sz w:val="26"/>
          <w:szCs w:val="26"/>
        </w:rPr>
        <w:t>影本全部及包含已加註開工時間之紀錄表</w:t>
      </w:r>
      <w:r>
        <w:rPr>
          <w:rFonts w:ascii="標楷體" w:eastAsia="標楷體" w:hAnsi="標楷體"/>
          <w:b/>
          <w:color w:val="FF0000"/>
        </w:rPr>
        <w:t>※</w:t>
      </w:r>
      <w:r>
        <w:rPr>
          <w:rFonts w:ascii="標楷體" w:eastAsia="標楷體" w:hAnsi="標楷體"/>
          <w:b/>
          <w:color w:val="FF0000"/>
        </w:rPr>
        <w:t>土木工程免附</w:t>
      </w:r>
      <w:r>
        <w:rPr>
          <w:rFonts w:ascii="標楷體" w:eastAsia="標楷體" w:hAnsi="標楷體"/>
          <w:b/>
          <w:sz w:val="26"/>
          <w:szCs w:val="26"/>
        </w:rPr>
        <w:t xml:space="preserve">) </w:t>
      </w:r>
      <w:r>
        <w:rPr>
          <w:rFonts w:ascii="標楷體" w:eastAsia="標楷體" w:hAnsi="標楷體"/>
          <w:b/>
          <w:sz w:val="26"/>
          <w:szCs w:val="26"/>
        </w:rPr>
        <w:t>。</w:t>
      </w:r>
    </w:p>
    <w:p w:rsidR="00151831" w:rsidRDefault="005C19AC">
      <w:pPr>
        <w:spacing w:line="360" w:lineRule="exact"/>
        <w:ind w:left="1260"/>
        <w:rPr>
          <w:rFonts w:ascii="標楷體" w:eastAsia="標楷體" w:hAnsi="標楷體"/>
          <w:b/>
          <w:sz w:val="26"/>
          <w:szCs w:val="26"/>
        </w:rPr>
      </w:pPr>
      <w:r>
        <w:rPr>
          <w:rFonts w:ascii="標楷體" w:eastAsia="標楷體" w:hAnsi="標楷體"/>
          <w:b/>
          <w:sz w:val="26"/>
          <w:szCs w:val="26"/>
        </w:rPr>
        <w:t>2.</w:t>
      </w:r>
      <w:r>
        <w:rPr>
          <w:rFonts w:ascii="標楷體" w:eastAsia="標楷體" w:hAnsi="標楷體"/>
          <w:b/>
          <w:sz w:val="26"/>
          <w:szCs w:val="26"/>
        </w:rPr>
        <w:t>工程合約影本（影本內容應包含工程名稱、地點、金額、工程明細或估價單、追加減應檢附相關證明）。</w:t>
      </w:r>
    </w:p>
    <w:p w:rsidR="00151831" w:rsidRDefault="005C19AC">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發票影本（影本須加蓋開立發票廠商之發票章）。</w:t>
      </w:r>
    </w:p>
    <w:p w:rsidR="00151831" w:rsidRDefault="00151831">
      <w:pPr>
        <w:spacing w:line="360" w:lineRule="exact"/>
        <w:ind w:left="1260"/>
        <w:rPr>
          <w:rFonts w:ascii="標楷體" w:eastAsia="標楷體" w:hAnsi="標楷體"/>
          <w:b/>
          <w:sz w:val="26"/>
          <w:szCs w:val="26"/>
        </w:rPr>
      </w:pPr>
    </w:p>
    <w:p w:rsidR="00151831" w:rsidRDefault="005C19AC">
      <w:pPr>
        <w:spacing w:line="360" w:lineRule="exact"/>
        <w:ind w:left="1200" w:hanging="240"/>
        <w:rPr>
          <w:rFonts w:ascii="標楷體" w:eastAsia="標楷體" w:hAnsi="標楷體"/>
          <w:b/>
          <w:color w:val="FF0000"/>
        </w:rPr>
      </w:pPr>
      <w:r>
        <w:rPr>
          <w:rFonts w:ascii="標楷體" w:eastAsia="標楷體" w:hAnsi="標楷體"/>
          <w:b/>
          <w:color w:val="FF0000"/>
        </w:rPr>
        <w:t>※</w:t>
      </w:r>
      <w:r>
        <w:rPr>
          <w:rFonts w:ascii="標楷體" w:eastAsia="標楷體" w:hAnsi="標楷體"/>
          <w:b/>
          <w:color w:val="FF0000"/>
        </w:rPr>
        <w:t>營造業法施行細則第十四條規定「營造業於承攬工程開工時，應將該工程登載於承攬工程手冊，由定作人簽章證明，並依契約造價填載</w:t>
      </w:r>
      <w:r>
        <w:rPr>
          <w:rFonts w:ascii="標楷體" w:eastAsia="標楷體" w:hAnsi="標楷體"/>
          <w:b/>
          <w:color w:val="FF0000"/>
        </w:rPr>
        <w:t>承攬金額；工程竣工後，應檢同工程契約、竣工證件及承攬工程手冊，送交工程所在地之直轄市或縣（市）主管機關註記後發還之」。</w:t>
      </w:r>
    </w:p>
    <w:p w:rsidR="00151831" w:rsidRDefault="005C19AC">
      <w:pPr>
        <w:spacing w:line="360" w:lineRule="exact"/>
        <w:ind w:left="1200" w:hanging="240"/>
        <w:rPr>
          <w:rFonts w:ascii="標楷體" w:eastAsia="標楷體" w:hAnsi="標楷體"/>
          <w:b/>
          <w:color w:val="FF0000"/>
        </w:rPr>
      </w:pPr>
      <w:r>
        <w:rPr>
          <w:rFonts w:ascii="標楷體" w:eastAsia="標楷體" w:hAnsi="標楷體"/>
          <w:b/>
          <w:color w:val="FF0000"/>
        </w:rPr>
        <w:t>※</w:t>
      </w:r>
      <w:r>
        <w:rPr>
          <w:rFonts w:ascii="標楷體" w:eastAsia="標楷體" w:hAnsi="標楷體"/>
          <w:b/>
          <w:color w:val="FF0000"/>
        </w:rPr>
        <w:t>手冊、合約、發票等正本於接獲通知排定審核時間再請攜正本至本處專人審核，審畢檢還，如需改期尚請提前一日告知，營造業法第十八條第二項規定：營造業應於接獲通知之次日起三十日內，依通知事項辦理補正。</w:t>
      </w:r>
    </w:p>
    <w:p w:rsidR="00151831" w:rsidRDefault="005C19AC">
      <w:pPr>
        <w:spacing w:line="360" w:lineRule="exact"/>
        <w:ind w:left="1200" w:hanging="240"/>
      </w:pPr>
      <w:r>
        <w:rPr>
          <w:rFonts w:ascii="標楷體" w:eastAsia="標楷體" w:hAnsi="標楷體"/>
          <w:b/>
          <w:color w:val="FF0000"/>
        </w:rPr>
        <w:t>※</w:t>
      </w:r>
      <w:r>
        <w:rPr>
          <w:rFonts w:ascii="標楷體" w:eastAsia="標楷體" w:hAnsi="標楷體"/>
          <w:b/>
          <w:color w:val="FF0000"/>
        </w:rPr>
        <w:t>上列所檢附之書件影本均應加蓋「承攬手冊內登載之公司大小章」及「正影本相符章」。</w:t>
      </w:r>
    </w:p>
    <w:p w:rsidR="00151831" w:rsidRDefault="005C19AC">
      <w:pPr>
        <w:pStyle w:val="a3"/>
        <w:widowControl/>
        <w:numPr>
          <w:ilvl w:val="0"/>
          <w:numId w:val="2"/>
        </w:numPr>
        <w:spacing w:before="100" w:line="432" w:lineRule="atLeast"/>
      </w:pPr>
      <w:r>
        <w:rPr>
          <w:rFonts w:ascii="標楷體" w:eastAsia="標楷體" w:hAnsi="標楷體"/>
          <w:b/>
          <w:color w:val="000000"/>
          <w:sz w:val="26"/>
          <w:szCs w:val="26"/>
        </w:rPr>
        <w:t>工程估驗結算表</w:t>
      </w:r>
      <w:r>
        <w:rPr>
          <w:rFonts w:ascii="標楷體" w:eastAsia="標楷體" w:hAnsi="標楷體"/>
          <w:b/>
          <w:sz w:val="26"/>
          <w:szCs w:val="26"/>
        </w:rPr>
        <w:t>（附表一）（金額均以填寫含稅金額）</w:t>
      </w:r>
    </w:p>
    <w:p w:rsidR="00151831" w:rsidRDefault="005C19AC">
      <w:pPr>
        <w:pStyle w:val="a3"/>
        <w:widowControl/>
        <w:spacing w:before="100" w:line="432" w:lineRule="atLeast"/>
        <w:ind w:left="1260"/>
      </w:pPr>
      <w:r>
        <w:rPr>
          <w:rFonts w:ascii="標楷體" w:eastAsia="標楷體" w:hAnsi="標楷體"/>
          <w:sz w:val="26"/>
          <w:szCs w:val="26"/>
        </w:rPr>
        <w:t>單一工程填寫，期間為去年度六月至今年五月底間「未完工之工程」</w:t>
      </w:r>
      <w:r>
        <w:rPr>
          <w:rFonts w:ascii="標楷體" w:eastAsia="標楷體" w:hAnsi="標楷體"/>
          <w:b/>
          <w:sz w:val="26"/>
          <w:szCs w:val="26"/>
        </w:rPr>
        <w:t>（六月至十二月為去年度，一月至五月為今年度）</w:t>
      </w:r>
      <w:r>
        <w:rPr>
          <w:rFonts w:ascii="標楷體" w:eastAsia="標楷體" w:hAnsi="標楷體"/>
          <w:sz w:val="26"/>
          <w:szCs w:val="26"/>
        </w:rPr>
        <w:t>，已於五月底前取得使用執照或使照登載竣工日期為五月底前之工程皆屬已完工工程，故此工程無需填寫申報。</w:t>
      </w:r>
    </w:p>
    <w:p w:rsidR="00151831" w:rsidRDefault="005C19AC">
      <w:pPr>
        <w:pStyle w:val="a3"/>
        <w:widowControl/>
        <w:spacing w:before="100" w:after="100" w:line="432" w:lineRule="atLeast"/>
        <w:ind w:left="1220" w:hanging="260"/>
      </w:pPr>
      <w:r>
        <w:rPr>
          <w:rFonts w:ascii="標楷體" w:eastAsia="標楷體" w:hAnsi="標楷體"/>
          <w:color w:val="FF0000"/>
          <w:sz w:val="26"/>
          <w:szCs w:val="26"/>
        </w:rPr>
        <w:t>※</w:t>
      </w:r>
      <w:r>
        <w:rPr>
          <w:rFonts w:ascii="標楷體" w:eastAsia="標楷體" w:hAnsi="標楷體"/>
          <w:color w:val="FF0000"/>
          <w:sz w:val="26"/>
          <w:szCs w:val="26"/>
        </w:rPr>
        <w:t>若工程已於申報期間之前開工及部分已估驗開立發票，請於</w:t>
      </w:r>
      <w:r>
        <w:rPr>
          <w:rFonts w:ascii="標楷體" w:eastAsia="標楷體" w:hAnsi="標楷體"/>
          <w:b/>
          <w:color w:val="FF0000"/>
          <w:sz w:val="26"/>
          <w:szCs w:val="26"/>
        </w:rPr>
        <w:t>工程估驗結算表（附表一）末列填載已完成估驗部分金額</w:t>
      </w:r>
      <w:r>
        <w:rPr>
          <w:rFonts w:ascii="標楷體" w:eastAsia="標楷體" w:hAnsi="標楷體"/>
          <w:color w:val="FF0000"/>
          <w:sz w:val="26"/>
          <w:szCs w:val="26"/>
        </w:rPr>
        <w:t>。</w:t>
      </w:r>
    </w:p>
    <w:p w:rsidR="00151831" w:rsidRDefault="005C19AC">
      <w:pPr>
        <w:pStyle w:val="a3"/>
        <w:widowControl/>
        <w:spacing w:before="100" w:after="100" w:line="432" w:lineRule="atLeast"/>
        <w:ind w:left="1220" w:hanging="260"/>
        <w:rPr>
          <w:rFonts w:ascii="標楷體" w:eastAsia="標楷體" w:hAnsi="標楷體"/>
          <w:color w:val="FF0000"/>
          <w:sz w:val="26"/>
          <w:szCs w:val="26"/>
        </w:rPr>
      </w:pPr>
      <w:r>
        <w:rPr>
          <w:rFonts w:ascii="標楷體" w:eastAsia="標楷體" w:hAnsi="標楷體"/>
          <w:color w:val="FF0000"/>
          <w:sz w:val="26"/>
          <w:szCs w:val="26"/>
        </w:rPr>
        <w:t>※</w:t>
      </w:r>
      <w:r>
        <w:rPr>
          <w:rFonts w:ascii="標楷體" w:eastAsia="標楷體" w:hAnsi="標楷體"/>
          <w:color w:val="FF0000"/>
          <w:sz w:val="26"/>
          <w:szCs w:val="26"/>
        </w:rPr>
        <w:t>另申報期間或之前已開工之工程，尚未開立發票之工程，仍需檢附工程合約申報。</w:t>
      </w:r>
    </w:p>
    <w:p w:rsidR="00151831" w:rsidRDefault="005C19AC">
      <w:pPr>
        <w:pStyle w:val="a3"/>
        <w:widowControl/>
        <w:numPr>
          <w:ilvl w:val="0"/>
          <w:numId w:val="2"/>
        </w:numPr>
        <w:spacing w:before="100" w:line="432" w:lineRule="atLeast"/>
      </w:pPr>
      <w:r>
        <w:rPr>
          <w:rFonts w:ascii="標楷體" w:eastAsia="標楷體" w:hAnsi="標楷體"/>
          <w:b/>
          <w:color w:val="000000"/>
          <w:sz w:val="26"/>
          <w:szCs w:val="26"/>
        </w:rPr>
        <w:t>總額結算表</w:t>
      </w:r>
      <w:r>
        <w:rPr>
          <w:rFonts w:ascii="標楷體" w:eastAsia="標楷體" w:hAnsi="標楷體"/>
          <w:b/>
          <w:sz w:val="26"/>
          <w:szCs w:val="26"/>
        </w:rPr>
        <w:t>（附表二）（金額均以填寫含稅金額）</w:t>
      </w:r>
    </w:p>
    <w:p w:rsidR="00151831" w:rsidRDefault="005C19AC">
      <w:pPr>
        <w:pStyle w:val="a3"/>
        <w:widowControl/>
        <w:spacing w:before="100" w:line="432" w:lineRule="atLeast"/>
        <w:ind w:left="1260"/>
      </w:pPr>
      <w:r>
        <w:rPr>
          <w:rFonts w:ascii="標楷體" w:eastAsia="標楷體" w:hAnsi="標楷體"/>
          <w:sz w:val="26"/>
          <w:szCs w:val="26"/>
        </w:rPr>
        <w:t>工程估驗結算表之總計，申報年度即為當年度</w:t>
      </w:r>
      <w:r>
        <w:rPr>
          <w:rFonts w:ascii="標楷體" w:eastAsia="標楷體" w:hAnsi="標楷體"/>
          <w:color w:val="FF0000"/>
          <w:sz w:val="26"/>
          <w:szCs w:val="26"/>
        </w:rPr>
        <w:t>（例：於</w:t>
      </w:r>
      <w:r>
        <w:rPr>
          <w:rFonts w:ascii="標楷體" w:eastAsia="標楷體" w:hAnsi="標楷體"/>
          <w:color w:val="FF0000"/>
          <w:sz w:val="26"/>
          <w:szCs w:val="26"/>
        </w:rPr>
        <w:t>98</w:t>
      </w:r>
      <w:r>
        <w:rPr>
          <w:rFonts w:ascii="標楷體" w:eastAsia="標楷體" w:hAnsi="標楷體"/>
          <w:color w:val="FF0000"/>
          <w:sz w:val="26"/>
          <w:szCs w:val="26"/>
        </w:rPr>
        <w:t>年申報淨值，各項申請書表填載即為</w:t>
      </w:r>
      <w:r>
        <w:rPr>
          <w:rFonts w:ascii="標楷體" w:eastAsia="標楷體" w:hAnsi="標楷體"/>
          <w:color w:val="FF0000"/>
          <w:sz w:val="26"/>
          <w:szCs w:val="26"/>
        </w:rPr>
        <w:t>98</w:t>
      </w:r>
      <w:r>
        <w:rPr>
          <w:rFonts w:ascii="標楷體" w:eastAsia="標楷體" w:hAnsi="標楷體"/>
          <w:color w:val="FF0000"/>
          <w:sz w:val="26"/>
          <w:szCs w:val="26"/>
        </w:rPr>
        <w:t>年度）</w:t>
      </w:r>
      <w:r>
        <w:rPr>
          <w:rFonts w:ascii="標楷體" w:eastAsia="標楷體" w:hAnsi="標楷體"/>
          <w:sz w:val="26"/>
          <w:szCs w:val="26"/>
        </w:rPr>
        <w:t>，去年度</w:t>
      </w:r>
      <w:r>
        <w:rPr>
          <w:rFonts w:ascii="標楷體" w:eastAsia="標楷體" w:hAnsi="標楷體"/>
          <w:b/>
          <w:sz w:val="26"/>
          <w:szCs w:val="26"/>
        </w:rPr>
        <w:t>（六月初至十二月）</w:t>
      </w:r>
      <w:r>
        <w:rPr>
          <w:rFonts w:ascii="標楷體" w:eastAsia="標楷體" w:hAnsi="標楷體"/>
          <w:sz w:val="26"/>
          <w:szCs w:val="26"/>
        </w:rPr>
        <w:t>及今年度</w:t>
      </w:r>
      <w:r>
        <w:rPr>
          <w:rFonts w:ascii="標楷體" w:eastAsia="標楷體" w:hAnsi="標楷體"/>
          <w:b/>
          <w:sz w:val="26"/>
          <w:szCs w:val="26"/>
        </w:rPr>
        <w:t>（</w:t>
      </w:r>
      <w:r>
        <w:rPr>
          <w:rFonts w:ascii="標楷體" w:eastAsia="標楷體" w:hAnsi="標楷體"/>
          <w:b/>
          <w:sz w:val="26"/>
          <w:szCs w:val="26"/>
        </w:rPr>
        <w:t>一月</w:t>
      </w:r>
      <w:r>
        <w:rPr>
          <w:rFonts w:ascii="標楷體" w:eastAsia="標楷體" w:hAnsi="標楷體"/>
          <w:b/>
          <w:sz w:val="26"/>
          <w:szCs w:val="26"/>
        </w:rPr>
        <w:lastRenderedPageBreak/>
        <w:t>至五月底）</w:t>
      </w:r>
      <w:r>
        <w:rPr>
          <w:rFonts w:ascii="標楷體" w:eastAsia="標楷體" w:hAnsi="標楷體"/>
          <w:sz w:val="26"/>
          <w:szCs w:val="26"/>
        </w:rPr>
        <w:t>申報期間尚未承攬工程或承攬之工程已於今年度五月底前完工工程，廠商年度結餘金額累計為零者，仍需填報</w:t>
      </w:r>
      <w:r>
        <w:rPr>
          <w:rFonts w:ascii="標楷體" w:eastAsia="標楷體" w:hAnsi="標楷體"/>
          <w:b/>
          <w:sz w:val="26"/>
          <w:szCs w:val="26"/>
        </w:rPr>
        <w:t>總額結算表（附表二）</w:t>
      </w:r>
      <w:r>
        <w:rPr>
          <w:rFonts w:ascii="標楷體" w:eastAsia="標楷體" w:hAnsi="標楷體"/>
          <w:sz w:val="26"/>
          <w:szCs w:val="26"/>
        </w:rPr>
        <w:t>（僅填載</w:t>
      </w:r>
      <w:r>
        <w:rPr>
          <w:rFonts w:ascii="Arial" w:eastAsia="標楷體" w:hAnsi="Arial" w:cs="Arial"/>
          <w:spacing w:val="-20"/>
          <w:szCs w:val="24"/>
        </w:rPr>
        <w:t>年度、結餘累計為零、淨值、可承攬總額金額欄位</w:t>
      </w:r>
      <w:r>
        <w:rPr>
          <w:rFonts w:ascii="標楷體" w:eastAsia="標楷體" w:hAnsi="標楷體"/>
          <w:sz w:val="26"/>
          <w:szCs w:val="26"/>
        </w:rPr>
        <w:t>）及檢附</w:t>
      </w:r>
      <w:r>
        <w:rPr>
          <w:rFonts w:ascii="標楷體" w:eastAsia="標楷體" w:hAnsi="標楷體"/>
          <w:b/>
          <w:sz w:val="26"/>
          <w:szCs w:val="26"/>
        </w:rPr>
        <w:t>前ㄧ年或最近營利事業所得申報書或經會計師簽證資產負債表</w:t>
      </w:r>
      <w:r>
        <w:rPr>
          <w:rFonts w:ascii="標楷體" w:eastAsia="標楷體" w:hAnsi="標楷體"/>
          <w:sz w:val="26"/>
          <w:szCs w:val="26"/>
        </w:rPr>
        <w:t>申報即可，可承攬總額依本法二十三條規定不得超過淨值二十倍（淨值＊２０＝可承攬總額）。</w:t>
      </w:r>
    </w:p>
    <w:p w:rsidR="00151831" w:rsidRDefault="005C19AC">
      <w:pPr>
        <w:spacing w:line="340" w:lineRule="exact"/>
        <w:ind w:left="943" w:hanging="521"/>
      </w:pPr>
      <w:r>
        <w:rPr>
          <w:rFonts w:ascii="標楷體" w:eastAsia="標楷體" w:hAnsi="標楷體"/>
          <w:b/>
          <w:sz w:val="26"/>
          <w:szCs w:val="26"/>
        </w:rPr>
        <w:t>二、營造業之淨值</w:t>
      </w:r>
      <w:r>
        <w:rPr>
          <w:rFonts w:ascii="標楷體" w:eastAsia="標楷體" w:hAnsi="標楷體"/>
          <w:sz w:val="26"/>
          <w:szCs w:val="26"/>
        </w:rPr>
        <w:t>，以其檢附之前ㄧ年或最近一年營利事業所得申報書及經會計師簽證資產負債表所載金額認定；</w:t>
      </w:r>
      <w:r>
        <w:rPr>
          <w:rFonts w:ascii="標楷體" w:eastAsia="標楷體" w:hAnsi="標楷體"/>
          <w:sz w:val="26"/>
          <w:szCs w:val="26"/>
        </w:rPr>
        <w:t>於前ㄧ期淨值申報期間前設立且尚未申報營利事業所得，或於當期淨值申報期間後始設立之營造業，以其登記資本額為淨值。</w:t>
      </w:r>
    </w:p>
    <w:p w:rsidR="00151831" w:rsidRDefault="005C19AC">
      <w:pPr>
        <w:pStyle w:val="a3"/>
        <w:widowControl/>
        <w:spacing w:line="432" w:lineRule="atLeast"/>
        <w:ind w:left="980" w:hanging="260"/>
      </w:pPr>
      <w:r>
        <w:rPr>
          <w:rFonts w:ascii="標楷體" w:eastAsia="標楷體" w:hAnsi="標楷體"/>
          <w:b/>
          <w:color w:val="FF0000"/>
          <w:sz w:val="26"/>
          <w:szCs w:val="26"/>
        </w:rPr>
        <w:t>※</w:t>
      </w:r>
      <w:r>
        <w:rPr>
          <w:rFonts w:ascii="標楷體" w:eastAsia="標楷體" w:hAnsi="標楷體"/>
          <w:b/>
          <w:color w:val="FF0000"/>
          <w:sz w:val="26"/>
          <w:szCs w:val="26"/>
        </w:rPr>
        <w:t>依內政部營建署</w:t>
      </w:r>
      <w:r>
        <w:rPr>
          <w:rFonts w:ascii="標楷體" w:eastAsia="標楷體" w:hAnsi="標楷體"/>
          <w:b/>
          <w:color w:val="FF0000"/>
          <w:sz w:val="26"/>
          <w:szCs w:val="26"/>
        </w:rPr>
        <w:t>96</w:t>
      </w:r>
      <w:r>
        <w:rPr>
          <w:rFonts w:ascii="標楷體" w:eastAsia="標楷體" w:hAnsi="標楷體"/>
          <w:b/>
          <w:color w:val="FF0000"/>
          <w:sz w:val="26"/>
          <w:szCs w:val="26"/>
        </w:rPr>
        <w:t>年</w:t>
      </w:r>
      <w:r>
        <w:rPr>
          <w:rFonts w:ascii="標楷體" w:eastAsia="標楷體" w:hAnsi="標楷體"/>
          <w:b/>
          <w:color w:val="FF0000"/>
          <w:sz w:val="26"/>
          <w:szCs w:val="26"/>
        </w:rPr>
        <w:t>9</w:t>
      </w:r>
      <w:r>
        <w:rPr>
          <w:rFonts w:ascii="標楷體" w:eastAsia="標楷體" w:hAnsi="標楷體"/>
          <w:b/>
          <w:color w:val="FF0000"/>
          <w:sz w:val="26"/>
          <w:szCs w:val="26"/>
        </w:rPr>
        <w:t>月</w:t>
      </w:r>
      <w:r>
        <w:rPr>
          <w:rFonts w:ascii="標楷體" w:eastAsia="標楷體" w:hAnsi="標楷體"/>
          <w:b/>
          <w:color w:val="FF0000"/>
          <w:sz w:val="26"/>
          <w:szCs w:val="26"/>
        </w:rPr>
        <w:t>7</w:t>
      </w:r>
      <w:r>
        <w:rPr>
          <w:rFonts w:ascii="標楷體" w:eastAsia="標楷體" w:hAnsi="標楷體"/>
          <w:b/>
          <w:color w:val="FF0000"/>
          <w:sz w:val="26"/>
          <w:szCs w:val="26"/>
        </w:rPr>
        <w:t>日營署中建字第</w:t>
      </w:r>
      <w:r>
        <w:rPr>
          <w:rFonts w:ascii="標楷體" w:eastAsia="標楷體" w:hAnsi="標楷體"/>
          <w:b/>
          <w:color w:val="FF0000"/>
          <w:sz w:val="26"/>
          <w:szCs w:val="26"/>
        </w:rPr>
        <w:t>0960044502</w:t>
      </w:r>
      <w:r>
        <w:rPr>
          <w:rFonts w:ascii="標楷體" w:eastAsia="標楷體" w:hAnsi="標楷體"/>
          <w:b/>
          <w:color w:val="FF0000"/>
          <w:sz w:val="26"/>
          <w:szCs w:val="26"/>
        </w:rPr>
        <w:t>號函說明三：「另營造業申報淨值為零或負者，宜請營造業辦理增資，以符合相關規定。」再辦理淨值申報。</w:t>
      </w:r>
    </w:p>
    <w:p w:rsidR="00151831" w:rsidRDefault="005C19AC">
      <w:pPr>
        <w:pStyle w:val="a3"/>
        <w:widowControl/>
        <w:tabs>
          <w:tab w:val="left" w:pos="426"/>
        </w:tabs>
        <w:spacing w:line="432" w:lineRule="atLeast"/>
        <w:rPr>
          <w:rFonts w:ascii="標楷體" w:eastAsia="標楷體" w:hAnsi="標楷體"/>
          <w:b/>
          <w:sz w:val="26"/>
          <w:szCs w:val="26"/>
        </w:rPr>
      </w:pPr>
      <w:r>
        <w:rPr>
          <w:rFonts w:ascii="標楷體" w:eastAsia="標楷體" w:hAnsi="標楷體"/>
          <w:b/>
          <w:sz w:val="26"/>
          <w:szCs w:val="26"/>
        </w:rPr>
        <w:t>三、法令依據：</w:t>
      </w:r>
    </w:p>
    <w:p w:rsidR="00151831" w:rsidRDefault="005C19AC">
      <w:pPr>
        <w:numPr>
          <w:ilvl w:val="0"/>
          <w:numId w:val="3"/>
        </w:numPr>
        <w:tabs>
          <w:tab w:val="left" w:pos="906"/>
        </w:tabs>
        <w:spacing w:line="340" w:lineRule="exact"/>
        <w:ind w:left="839" w:hanging="482"/>
      </w:pPr>
      <w:r>
        <w:rPr>
          <w:rFonts w:ascii="標楷體" w:eastAsia="標楷體" w:hAnsi="標楷體"/>
          <w:sz w:val="26"/>
          <w:szCs w:val="26"/>
        </w:rPr>
        <w:t>依九十五年十二月一日台內營字第</w:t>
      </w:r>
      <w:r>
        <w:rPr>
          <w:rFonts w:ascii="標楷體" w:eastAsia="標楷體" w:hAnsi="標楷體"/>
          <w:sz w:val="26"/>
          <w:szCs w:val="26"/>
        </w:rPr>
        <w:t>0950806977</w:t>
      </w:r>
      <w:r>
        <w:rPr>
          <w:rFonts w:ascii="標楷體" w:eastAsia="標楷體" w:hAnsi="標楷體"/>
          <w:sz w:val="26"/>
          <w:szCs w:val="26"/>
        </w:rPr>
        <w:t>號函規定營造業承攬工程限額，參照認定辦法第四條辦理及第七條規定營造業應於每年六月一日至七月三十一日間檢附承攬手冊及前ㄧ年或最近營利事業所得申報書或經會計師簽證資產負債表，向登</w:t>
      </w:r>
      <w:r>
        <w:rPr>
          <w:rFonts w:ascii="標楷體" w:eastAsia="標楷體" w:hAnsi="標楷體"/>
          <w:sz w:val="26"/>
          <w:szCs w:val="26"/>
        </w:rPr>
        <w:t>記所在地直轄市、縣（市）主管機關申報淨值及承攬總額。</w:t>
      </w:r>
    </w:p>
    <w:p w:rsidR="00151831" w:rsidRDefault="005C19AC">
      <w:pPr>
        <w:spacing w:line="280" w:lineRule="exact"/>
        <w:ind w:left="839"/>
        <w:rPr>
          <w:rFonts w:ascii="標楷體" w:eastAsia="標楷體" w:hAnsi="標楷體"/>
        </w:rPr>
      </w:pPr>
      <w:r>
        <w:rPr>
          <w:rFonts w:ascii="標楷體" w:eastAsia="標楷體" w:hAnsi="標楷體"/>
        </w:rPr>
        <w:t xml:space="preserve"> </w:t>
      </w:r>
      <w:r>
        <w:rPr>
          <w:rFonts w:ascii="標楷體" w:eastAsia="標楷體" w:hAnsi="標楷體"/>
        </w:rPr>
        <w:t>承攬工程限額及規模：</w:t>
      </w:r>
    </w:p>
    <w:p w:rsidR="00151831" w:rsidRDefault="005C19AC">
      <w:pPr>
        <w:shd w:val="clear" w:color="auto" w:fill="FFFFFF"/>
        <w:spacing w:line="280" w:lineRule="exact"/>
        <w:ind w:firstLine="1102"/>
        <w:jc w:val="both"/>
        <w:rPr>
          <w:rFonts w:ascii="標楷體" w:eastAsia="標楷體" w:hAnsi="標楷體"/>
          <w:color w:val="000000"/>
          <w:sz w:val="20"/>
          <w:szCs w:val="20"/>
        </w:rPr>
      </w:pPr>
      <w:r>
        <w:rPr>
          <w:rFonts w:ascii="標楷體" w:eastAsia="標楷體" w:hAnsi="標楷體"/>
          <w:color w:val="000000"/>
          <w:sz w:val="20"/>
          <w:szCs w:val="20"/>
        </w:rPr>
        <w:t>丙等綜合營造業承攬造價限額為新臺幣二千二百五十萬元，其工程規模範圍應符合下列各款規定：</w:t>
      </w:r>
    </w:p>
    <w:p w:rsidR="00151831" w:rsidRDefault="005C19AC">
      <w:pPr>
        <w:shd w:val="clear" w:color="auto" w:fill="FFFFFF"/>
        <w:spacing w:line="280" w:lineRule="exact"/>
        <w:ind w:firstLine="1419"/>
        <w:jc w:val="both"/>
        <w:rPr>
          <w:rFonts w:ascii="標楷體" w:eastAsia="標楷體" w:hAnsi="標楷體"/>
          <w:b/>
          <w:sz w:val="20"/>
          <w:szCs w:val="20"/>
        </w:rPr>
      </w:pPr>
      <w:r>
        <w:rPr>
          <w:rFonts w:ascii="標楷體" w:eastAsia="標楷體" w:hAnsi="標楷體"/>
          <w:b/>
          <w:sz w:val="20"/>
          <w:szCs w:val="20"/>
        </w:rPr>
        <w:t>ㄧ、建築物高度二十一公尺以下。</w:t>
      </w:r>
      <w:r>
        <w:rPr>
          <w:rFonts w:ascii="標楷體" w:eastAsia="標楷體" w:hAnsi="標楷體"/>
          <w:b/>
          <w:sz w:val="20"/>
          <w:szCs w:val="20"/>
        </w:rPr>
        <w:t xml:space="preserve">    </w:t>
      </w:r>
      <w:r>
        <w:rPr>
          <w:rFonts w:ascii="標楷體" w:eastAsia="標楷體" w:hAnsi="標楷體"/>
          <w:b/>
          <w:sz w:val="20"/>
          <w:szCs w:val="20"/>
        </w:rPr>
        <w:t>二、建築物地下室開挖六公尺以下。</w:t>
      </w:r>
    </w:p>
    <w:p w:rsidR="00151831" w:rsidRDefault="005C19AC">
      <w:pPr>
        <w:shd w:val="clear" w:color="auto" w:fill="FFFFFF"/>
        <w:spacing w:line="280" w:lineRule="exact"/>
        <w:ind w:firstLine="1419"/>
        <w:jc w:val="both"/>
        <w:rPr>
          <w:rFonts w:ascii="標楷體" w:eastAsia="標楷體" w:hAnsi="標楷體"/>
          <w:b/>
          <w:sz w:val="20"/>
          <w:szCs w:val="20"/>
        </w:rPr>
      </w:pPr>
      <w:r>
        <w:rPr>
          <w:rFonts w:ascii="標楷體" w:eastAsia="標楷體" w:hAnsi="標楷體"/>
          <w:b/>
          <w:sz w:val="20"/>
          <w:szCs w:val="20"/>
        </w:rPr>
        <w:t>三、橋梁柱跨距十五公尺以下。</w:t>
      </w:r>
    </w:p>
    <w:p w:rsidR="00151831" w:rsidRDefault="005C19AC">
      <w:pPr>
        <w:shd w:val="clear" w:color="auto" w:fill="FFFFFF"/>
        <w:spacing w:line="280" w:lineRule="exact"/>
        <w:ind w:firstLine="1102"/>
        <w:jc w:val="both"/>
        <w:rPr>
          <w:rFonts w:ascii="標楷體" w:eastAsia="標楷體" w:hAnsi="標楷體"/>
          <w:sz w:val="20"/>
          <w:szCs w:val="20"/>
        </w:rPr>
      </w:pPr>
      <w:r>
        <w:rPr>
          <w:rFonts w:ascii="標楷體" w:eastAsia="標楷體" w:hAnsi="標楷體"/>
          <w:sz w:val="20"/>
          <w:szCs w:val="20"/>
        </w:rPr>
        <w:t>乙等綜合營造業承攬造價限額為新臺幣七千五百萬元，其工程規模範圍應符合下列各款規定：</w:t>
      </w:r>
    </w:p>
    <w:p w:rsidR="00151831" w:rsidRDefault="005C19AC">
      <w:pPr>
        <w:shd w:val="clear" w:color="auto" w:fill="FFFFFF"/>
        <w:spacing w:line="280" w:lineRule="exact"/>
        <w:ind w:firstLine="1419"/>
        <w:jc w:val="both"/>
        <w:rPr>
          <w:rFonts w:ascii="標楷體" w:eastAsia="標楷體" w:hAnsi="標楷體"/>
          <w:b/>
          <w:sz w:val="20"/>
          <w:szCs w:val="20"/>
        </w:rPr>
      </w:pPr>
      <w:r>
        <w:rPr>
          <w:rFonts w:ascii="標楷體" w:eastAsia="標楷體" w:hAnsi="標楷體"/>
          <w:b/>
          <w:sz w:val="20"/>
          <w:szCs w:val="20"/>
        </w:rPr>
        <w:t>ㄧ、建築物高度三十六公尺以下。</w:t>
      </w:r>
      <w:r>
        <w:rPr>
          <w:rFonts w:ascii="標楷體" w:eastAsia="標楷體" w:hAnsi="標楷體"/>
          <w:b/>
          <w:sz w:val="20"/>
          <w:szCs w:val="20"/>
        </w:rPr>
        <w:t xml:space="preserve">    </w:t>
      </w:r>
      <w:r>
        <w:rPr>
          <w:rFonts w:ascii="標楷體" w:eastAsia="標楷體" w:hAnsi="標楷體"/>
          <w:b/>
          <w:sz w:val="20"/>
          <w:szCs w:val="20"/>
        </w:rPr>
        <w:t>二、建築物地下室開挖九公尺以下。</w:t>
      </w:r>
    </w:p>
    <w:p w:rsidR="00151831" w:rsidRDefault="005C19AC">
      <w:pPr>
        <w:shd w:val="clear" w:color="auto" w:fill="FFFFFF"/>
        <w:spacing w:line="280" w:lineRule="exact"/>
        <w:ind w:firstLine="1419"/>
        <w:jc w:val="both"/>
        <w:rPr>
          <w:rFonts w:ascii="標楷體" w:eastAsia="標楷體" w:hAnsi="標楷體"/>
          <w:b/>
          <w:sz w:val="20"/>
          <w:szCs w:val="20"/>
        </w:rPr>
      </w:pPr>
      <w:r>
        <w:rPr>
          <w:rFonts w:ascii="標楷體" w:eastAsia="標楷體" w:hAnsi="標楷體"/>
          <w:b/>
          <w:sz w:val="20"/>
          <w:szCs w:val="20"/>
        </w:rPr>
        <w:t>三、橋梁柱跨距二十五公尺以下。</w:t>
      </w:r>
    </w:p>
    <w:p w:rsidR="00151831" w:rsidRDefault="005C19AC">
      <w:pPr>
        <w:spacing w:line="280" w:lineRule="exact"/>
        <w:ind w:firstLine="1102"/>
      </w:pPr>
      <w:r>
        <w:rPr>
          <w:rFonts w:ascii="標楷體" w:eastAsia="標楷體" w:hAnsi="標楷體"/>
          <w:sz w:val="20"/>
          <w:szCs w:val="20"/>
        </w:rPr>
        <w:t>甲等綜合營造業承攬造價限額為其</w:t>
      </w:r>
      <w:r>
        <w:rPr>
          <w:rFonts w:ascii="標楷體" w:eastAsia="標楷體" w:hAnsi="標楷體"/>
          <w:b/>
          <w:sz w:val="20"/>
          <w:szCs w:val="20"/>
        </w:rPr>
        <w:t>資本額之十倍，其工程規模不受限制。</w:t>
      </w:r>
    </w:p>
    <w:p w:rsidR="00151831" w:rsidRDefault="005C19AC">
      <w:pPr>
        <w:spacing w:line="280" w:lineRule="exact"/>
        <w:ind w:firstLine="1103"/>
      </w:pPr>
      <w:r>
        <w:rPr>
          <w:rFonts w:ascii="標楷體" w:eastAsia="標楷體" w:hAnsi="標楷體"/>
          <w:b/>
          <w:sz w:val="20"/>
          <w:szCs w:val="20"/>
        </w:rPr>
        <w:t>專業營造業承攬造價限額為其資本額之十倍，其工程規模不受限制。</w:t>
      </w:r>
    </w:p>
    <w:p w:rsidR="00151831" w:rsidRDefault="005C19AC">
      <w:pPr>
        <w:numPr>
          <w:ilvl w:val="0"/>
          <w:numId w:val="3"/>
        </w:numPr>
        <w:tabs>
          <w:tab w:val="left" w:pos="906"/>
        </w:tabs>
        <w:spacing w:line="340" w:lineRule="exact"/>
        <w:ind w:left="924" w:hanging="567"/>
      </w:pPr>
      <w:r>
        <w:rPr>
          <w:rFonts w:ascii="標楷體" w:eastAsia="標楷體" w:hAnsi="標楷體"/>
          <w:b/>
          <w:sz w:val="26"/>
          <w:szCs w:val="26"/>
        </w:rPr>
        <w:t>營造業法第二十三條第一項規定：</w:t>
      </w:r>
      <w:r>
        <w:rPr>
          <w:rFonts w:ascii="標楷體" w:eastAsia="標楷體" w:hAnsi="標楷體"/>
          <w:sz w:val="26"/>
          <w:szCs w:val="26"/>
        </w:rPr>
        <w:t>「營造業承攬工程，應依其承攬造價限額及工程規模範圍辦理；其一定期間承攬總額，不得超過淨值二十倍」。</w:t>
      </w:r>
    </w:p>
    <w:p w:rsidR="00151831" w:rsidRDefault="00151831">
      <w:pPr>
        <w:spacing w:line="340" w:lineRule="exact"/>
        <w:ind w:left="839"/>
        <w:rPr>
          <w:rFonts w:ascii="標楷體" w:eastAsia="標楷體" w:hAnsi="標楷體"/>
          <w:b/>
          <w:sz w:val="26"/>
          <w:szCs w:val="26"/>
        </w:rPr>
      </w:pPr>
    </w:p>
    <w:p w:rsidR="00151831" w:rsidRDefault="005C19AC">
      <w:pPr>
        <w:spacing w:line="340" w:lineRule="exact"/>
        <w:ind w:left="839"/>
      </w:pPr>
      <w:r>
        <w:rPr>
          <w:rFonts w:ascii="標楷體" w:eastAsia="標楷體" w:hAnsi="標楷體"/>
          <w:b/>
          <w:sz w:val="26"/>
          <w:szCs w:val="26"/>
        </w:rPr>
        <w:t>營造業法第四十四條第二項規定：</w:t>
      </w:r>
      <w:r>
        <w:rPr>
          <w:rFonts w:ascii="標楷體" w:eastAsia="標楷體" w:hAnsi="標楷體"/>
          <w:sz w:val="26"/>
          <w:szCs w:val="26"/>
        </w:rPr>
        <w:t>「依政府採購法辦理之營繕工程，不得交由評鑑為第三級之綜合營造業或專業營造業承攬」。</w:t>
      </w:r>
    </w:p>
    <w:p w:rsidR="00151831" w:rsidRDefault="00151831">
      <w:pPr>
        <w:spacing w:line="340" w:lineRule="exact"/>
        <w:ind w:left="839"/>
        <w:rPr>
          <w:rFonts w:ascii="標楷體" w:eastAsia="標楷體" w:hAnsi="標楷體"/>
          <w:b/>
          <w:sz w:val="26"/>
          <w:szCs w:val="26"/>
        </w:rPr>
      </w:pPr>
    </w:p>
    <w:p w:rsidR="00151831" w:rsidRDefault="005C19AC">
      <w:pPr>
        <w:spacing w:line="340" w:lineRule="exact"/>
        <w:ind w:left="839"/>
      </w:pPr>
      <w:r>
        <w:rPr>
          <w:rFonts w:ascii="標楷體" w:eastAsia="標楷體" w:hAnsi="標楷體"/>
          <w:b/>
          <w:sz w:val="26"/>
          <w:szCs w:val="26"/>
        </w:rPr>
        <w:t>營造業法施行細則第十四條規定：</w:t>
      </w:r>
      <w:r>
        <w:rPr>
          <w:rFonts w:ascii="標楷體" w:eastAsia="標楷體" w:hAnsi="標楷體"/>
          <w:sz w:val="26"/>
          <w:szCs w:val="26"/>
        </w:rPr>
        <w:t>「</w:t>
      </w:r>
      <w:r>
        <w:rPr>
          <w:rFonts w:ascii="標楷體" w:eastAsia="標楷體" w:hAnsi="標楷體"/>
          <w:sz w:val="26"/>
          <w:szCs w:val="26"/>
        </w:rPr>
        <w:t>營造業於承攬工程開工時，應將該工程登載於承攬工程手冊，由定作人簽章證明，並依契約造價填載承攬金額；工程竣工後，應檢同工程契約、竣工證件及承攬工程手冊，送交工程所在地之直轄市或縣（市）主管機關註記後發還之。」。</w:t>
      </w:r>
    </w:p>
    <w:p w:rsidR="00151831" w:rsidRDefault="005C19AC">
      <w:pPr>
        <w:widowControl/>
        <w:spacing w:line="432" w:lineRule="atLeast"/>
        <w:ind w:left="1200"/>
        <w:rPr>
          <w:rFonts w:ascii="標楷體" w:eastAsia="標楷體" w:hAnsi="標楷體"/>
          <w:sz w:val="26"/>
          <w:szCs w:val="26"/>
        </w:rPr>
      </w:pPr>
      <w:r>
        <w:rPr>
          <w:rFonts w:ascii="標楷體" w:eastAsia="標楷體" w:hAnsi="標楷體"/>
          <w:sz w:val="26"/>
          <w:szCs w:val="26"/>
        </w:rPr>
        <w:t>營造業升等業績之採計，以承攬工程手冊工程記載之完工總價為準；其工程完工總價，依下列規定填寫：</w:t>
      </w:r>
      <w:r>
        <w:rPr>
          <w:rFonts w:ascii="標楷體" w:eastAsia="標楷體" w:hAnsi="標楷體"/>
          <w:sz w:val="26"/>
          <w:szCs w:val="26"/>
        </w:rPr>
        <w:t xml:space="preserve"> </w:t>
      </w:r>
    </w:p>
    <w:p w:rsidR="00151831" w:rsidRDefault="005C19AC">
      <w:pPr>
        <w:widowControl/>
        <w:spacing w:line="432" w:lineRule="atLeast"/>
        <w:ind w:left="1680" w:hanging="480"/>
        <w:rPr>
          <w:rFonts w:ascii="標楷體" w:eastAsia="標楷體" w:hAnsi="標楷體"/>
          <w:sz w:val="26"/>
          <w:szCs w:val="26"/>
        </w:rPr>
      </w:pPr>
      <w:r>
        <w:rPr>
          <w:rFonts w:ascii="標楷體" w:eastAsia="標楷體" w:hAnsi="標楷體"/>
          <w:sz w:val="26"/>
          <w:szCs w:val="26"/>
        </w:rPr>
        <w:t>（一）承攬政府機關、公立學校、公營事業機構之營繕工程，依完工驗收證明書驗收結算總價填寫。</w:t>
      </w:r>
      <w:r>
        <w:rPr>
          <w:rFonts w:ascii="標楷體" w:eastAsia="標楷體" w:hAnsi="標楷體"/>
          <w:sz w:val="26"/>
          <w:szCs w:val="26"/>
        </w:rPr>
        <w:t xml:space="preserve"> </w:t>
      </w:r>
    </w:p>
    <w:p w:rsidR="00151831" w:rsidRDefault="005C19AC">
      <w:pPr>
        <w:widowControl/>
        <w:spacing w:line="432" w:lineRule="atLeast"/>
        <w:ind w:left="1680" w:hanging="480"/>
        <w:rPr>
          <w:rFonts w:ascii="標楷體" w:eastAsia="標楷體" w:hAnsi="標楷體"/>
          <w:sz w:val="26"/>
          <w:szCs w:val="26"/>
        </w:rPr>
      </w:pPr>
      <w:r>
        <w:rPr>
          <w:rFonts w:ascii="標楷體" w:eastAsia="標楷體" w:hAnsi="標楷體"/>
          <w:sz w:val="26"/>
          <w:szCs w:val="26"/>
        </w:rPr>
        <w:t>（二）承辦私人營繕工程，其工程造價以定作人（起造人）及承造人共同具名之完工結算金額認定，不得超過使用執照上所記載工</w:t>
      </w:r>
      <w:r>
        <w:rPr>
          <w:rFonts w:ascii="標楷體" w:eastAsia="標楷體" w:hAnsi="標楷體"/>
          <w:sz w:val="26"/>
          <w:szCs w:val="26"/>
        </w:rPr>
        <w:t>程造價之三倍，</w:t>
      </w:r>
      <w:r>
        <w:rPr>
          <w:rFonts w:ascii="標楷體" w:eastAsia="標楷體" w:hAnsi="標楷體"/>
          <w:sz w:val="26"/>
          <w:szCs w:val="26"/>
        </w:rPr>
        <w:lastRenderedPageBreak/>
        <w:t>並應檢附已完工結算金額相符之各期統一發票、定作人（起造人）及承造人共同具結之工程施工期間無變更承造人切結書、使用執照影本及工程契約等文件。</w:t>
      </w:r>
      <w:r>
        <w:rPr>
          <w:rFonts w:ascii="標楷體" w:eastAsia="標楷體" w:hAnsi="標楷體"/>
          <w:sz w:val="26"/>
          <w:szCs w:val="26"/>
        </w:rPr>
        <w:t xml:space="preserve"> </w:t>
      </w:r>
    </w:p>
    <w:p w:rsidR="00151831" w:rsidRDefault="005C19AC">
      <w:pPr>
        <w:widowControl/>
        <w:spacing w:line="432" w:lineRule="atLeast"/>
        <w:ind w:left="1769" w:hanging="567"/>
        <w:rPr>
          <w:rFonts w:ascii="標楷體" w:eastAsia="標楷體" w:hAnsi="標楷體"/>
          <w:sz w:val="26"/>
          <w:szCs w:val="26"/>
        </w:rPr>
      </w:pPr>
      <w:r>
        <w:rPr>
          <w:rFonts w:ascii="標楷體" w:eastAsia="標楷體" w:hAnsi="標楷體"/>
          <w:sz w:val="26"/>
          <w:szCs w:val="26"/>
        </w:rPr>
        <w:t>（三）未申請雜項執照之私人土木工程，得以請款統一發票合計之。</w:t>
      </w:r>
      <w:r>
        <w:rPr>
          <w:rFonts w:ascii="標楷體" w:eastAsia="標楷體" w:hAnsi="標楷體"/>
          <w:sz w:val="26"/>
          <w:szCs w:val="26"/>
        </w:rPr>
        <w:t xml:space="preserve"> </w:t>
      </w:r>
    </w:p>
    <w:p w:rsidR="00151831" w:rsidRDefault="005C19AC">
      <w:pPr>
        <w:widowControl/>
        <w:spacing w:line="432" w:lineRule="atLeast"/>
        <w:ind w:left="1769" w:hanging="567"/>
        <w:rPr>
          <w:rFonts w:ascii="標楷體" w:eastAsia="標楷體" w:hAnsi="標楷體"/>
          <w:sz w:val="26"/>
          <w:szCs w:val="26"/>
        </w:rPr>
      </w:pPr>
      <w:r>
        <w:rPr>
          <w:rFonts w:ascii="標楷體" w:eastAsia="標楷體" w:hAnsi="標楷體"/>
          <w:sz w:val="26"/>
          <w:szCs w:val="26"/>
        </w:rPr>
        <w:t>完工總價除前項規定金額外，並得包括定作人（起造人）供應材料之金額，由定作人（起造人）出具證明合計之。</w:t>
      </w:r>
    </w:p>
    <w:p w:rsidR="00151831" w:rsidRDefault="005C19AC">
      <w:pPr>
        <w:tabs>
          <w:tab w:val="left" w:pos="284"/>
          <w:tab w:val="left" w:pos="851"/>
          <w:tab w:val="left" w:pos="993"/>
          <w:tab w:val="left" w:pos="1134"/>
        </w:tabs>
        <w:spacing w:line="340" w:lineRule="exact"/>
        <w:ind w:left="851"/>
      </w:pPr>
      <w:r>
        <w:rPr>
          <w:rFonts w:ascii="標楷體" w:eastAsia="標楷體" w:hAnsi="標楷體"/>
          <w:b/>
          <w:sz w:val="26"/>
          <w:szCs w:val="26"/>
        </w:rPr>
        <w:t>營造業規費收費標準第九條規定：</w:t>
      </w:r>
      <w:r>
        <w:rPr>
          <w:rFonts w:ascii="Arial" w:hAnsi="Arial" w:cs="Arial"/>
          <w:color w:val="515151"/>
          <w:spacing w:val="24"/>
          <w:sz w:val="21"/>
          <w:szCs w:val="21"/>
        </w:rPr>
        <w:t xml:space="preserve">　</w:t>
      </w:r>
    </w:p>
    <w:p w:rsidR="00151831" w:rsidRDefault="005C19AC">
      <w:pPr>
        <w:tabs>
          <w:tab w:val="left" w:pos="426"/>
        </w:tabs>
        <w:spacing w:line="340" w:lineRule="exact"/>
        <w:ind w:left="840"/>
      </w:pPr>
      <w:r>
        <w:rPr>
          <w:rFonts w:ascii="標楷體" w:eastAsia="標楷體" w:hAnsi="標楷體" w:cs="Arial"/>
          <w:spacing w:val="24"/>
          <w:sz w:val="20"/>
          <w:szCs w:val="20"/>
        </w:rPr>
        <w:t>內政部</w:t>
      </w:r>
      <w:r>
        <w:rPr>
          <w:rFonts w:ascii="標楷體" w:eastAsia="標楷體" w:hAnsi="標楷體" w:cs="Arial"/>
          <w:spacing w:val="24"/>
          <w:sz w:val="20"/>
          <w:szCs w:val="20"/>
        </w:rPr>
        <w:t>96.9.3</w:t>
      </w:r>
      <w:r>
        <w:rPr>
          <w:rFonts w:ascii="標楷體" w:eastAsia="標楷體" w:hAnsi="標楷體" w:cs="Arial"/>
          <w:spacing w:val="24"/>
          <w:sz w:val="20"/>
          <w:szCs w:val="20"/>
        </w:rPr>
        <w:t>台內中營字第</w:t>
      </w:r>
      <w:r>
        <w:rPr>
          <w:rFonts w:ascii="標楷體" w:eastAsia="標楷體" w:hAnsi="標楷體" w:cs="Arial"/>
          <w:spacing w:val="24"/>
          <w:sz w:val="20"/>
          <w:szCs w:val="20"/>
        </w:rPr>
        <w:t>0960805246</w:t>
      </w:r>
      <w:r>
        <w:rPr>
          <w:rFonts w:ascii="標楷體" w:eastAsia="標楷體" w:hAnsi="標楷體" w:cs="Arial"/>
          <w:spacing w:val="24"/>
          <w:sz w:val="20"/>
          <w:szCs w:val="20"/>
        </w:rPr>
        <w:t>號令訂定</w:t>
      </w:r>
      <w:r>
        <w:rPr>
          <w:rFonts w:ascii="標楷體" w:eastAsia="標楷體" w:hAnsi="標楷體" w:cs="Arial"/>
          <w:sz w:val="20"/>
          <w:szCs w:val="20"/>
        </w:rPr>
        <w:br/>
      </w:r>
      <w:r>
        <w:rPr>
          <w:rFonts w:ascii="標楷體" w:eastAsia="標楷體" w:hAnsi="標楷體" w:cs="Arial"/>
          <w:spacing w:val="24"/>
          <w:sz w:val="20"/>
          <w:szCs w:val="20"/>
        </w:rPr>
        <w:t>內政部</w:t>
      </w:r>
      <w:r>
        <w:rPr>
          <w:rFonts w:ascii="標楷體" w:eastAsia="標楷體" w:hAnsi="標楷體" w:cs="Arial"/>
          <w:spacing w:val="24"/>
          <w:sz w:val="20"/>
          <w:szCs w:val="20"/>
        </w:rPr>
        <w:t>97.8.26</w:t>
      </w:r>
      <w:r>
        <w:rPr>
          <w:rFonts w:ascii="標楷體" w:eastAsia="標楷體" w:hAnsi="標楷體" w:cs="Arial"/>
          <w:spacing w:val="24"/>
          <w:sz w:val="20"/>
          <w:szCs w:val="20"/>
        </w:rPr>
        <w:t>台內中營字第</w:t>
      </w:r>
      <w:r>
        <w:rPr>
          <w:rFonts w:ascii="標楷體" w:eastAsia="標楷體" w:hAnsi="標楷體" w:cs="Arial"/>
          <w:spacing w:val="24"/>
          <w:sz w:val="20"/>
          <w:szCs w:val="20"/>
        </w:rPr>
        <w:t>0970805630</w:t>
      </w:r>
      <w:r>
        <w:rPr>
          <w:rFonts w:ascii="標楷體" w:eastAsia="標楷體" w:hAnsi="標楷體" w:cs="Arial"/>
          <w:spacing w:val="24"/>
          <w:sz w:val="20"/>
          <w:szCs w:val="20"/>
        </w:rPr>
        <w:t>號令修正第七條、第九條、第十條條文</w:t>
      </w:r>
    </w:p>
    <w:p w:rsidR="00151831" w:rsidRDefault="005C19AC">
      <w:pPr>
        <w:tabs>
          <w:tab w:val="left" w:pos="426"/>
        </w:tabs>
        <w:spacing w:line="340" w:lineRule="exact"/>
        <w:ind w:left="840"/>
      </w:pPr>
      <w:r>
        <w:rPr>
          <w:rFonts w:ascii="標楷體" w:eastAsia="標楷體" w:hAnsi="標楷體"/>
          <w:sz w:val="26"/>
          <w:szCs w:val="26"/>
        </w:rPr>
        <w:t>申報營造業淨值及承攬總額者，應依下列規定繳納審查費：</w:t>
      </w:r>
      <w:r>
        <w:rPr>
          <w:rFonts w:ascii="標楷體" w:eastAsia="標楷體" w:hAnsi="標楷體"/>
          <w:sz w:val="26"/>
          <w:szCs w:val="26"/>
        </w:rPr>
        <w:t xml:space="preserve"> </w:t>
      </w:r>
      <w:r>
        <w:rPr>
          <w:rFonts w:ascii="標楷體" w:eastAsia="標楷體" w:hAnsi="標楷體"/>
          <w:sz w:val="26"/>
          <w:szCs w:val="26"/>
        </w:rPr>
        <w:br/>
      </w:r>
      <w:r>
        <w:rPr>
          <w:rFonts w:ascii="標楷體" w:eastAsia="標楷體" w:hAnsi="標楷體"/>
          <w:sz w:val="26"/>
          <w:szCs w:val="26"/>
        </w:rPr>
        <w:t>一、甲等綜合營造業每案新臺幣一千五百元。</w:t>
      </w:r>
      <w:r>
        <w:rPr>
          <w:rFonts w:ascii="標楷體" w:eastAsia="標楷體" w:hAnsi="標楷體"/>
          <w:sz w:val="26"/>
          <w:szCs w:val="26"/>
        </w:rPr>
        <w:br/>
      </w:r>
      <w:r>
        <w:rPr>
          <w:rFonts w:ascii="標楷體" w:eastAsia="標楷體" w:hAnsi="標楷體"/>
          <w:sz w:val="26"/>
          <w:szCs w:val="26"/>
        </w:rPr>
        <w:t>二、乙等綜合營造業每案新臺幣一千元。</w:t>
      </w:r>
      <w:r>
        <w:rPr>
          <w:rFonts w:ascii="標楷體" w:eastAsia="標楷體" w:hAnsi="標楷體"/>
          <w:sz w:val="26"/>
          <w:szCs w:val="26"/>
        </w:rPr>
        <w:br/>
      </w:r>
      <w:r>
        <w:rPr>
          <w:rFonts w:ascii="標楷體" w:eastAsia="標楷體" w:hAnsi="標楷體"/>
          <w:sz w:val="26"/>
          <w:szCs w:val="26"/>
        </w:rPr>
        <w:t>三、丙等綜合營造業每案新臺幣五百元。</w:t>
      </w:r>
      <w:r>
        <w:rPr>
          <w:rFonts w:ascii="標楷體" w:eastAsia="標楷體" w:hAnsi="標楷體"/>
          <w:sz w:val="26"/>
          <w:szCs w:val="26"/>
        </w:rPr>
        <w:br/>
      </w:r>
      <w:r>
        <w:rPr>
          <w:rFonts w:ascii="標楷體" w:eastAsia="標楷體" w:hAnsi="標楷體"/>
          <w:sz w:val="26"/>
          <w:szCs w:val="26"/>
        </w:rPr>
        <w:t>四、專業營造業每案新臺幣五百元。</w:t>
      </w:r>
      <w:r>
        <w:rPr>
          <w:rFonts w:ascii="標楷體" w:eastAsia="標楷體" w:hAnsi="標楷體"/>
          <w:sz w:val="26"/>
          <w:szCs w:val="26"/>
        </w:rPr>
        <w:br/>
      </w:r>
      <w:r>
        <w:rPr>
          <w:rFonts w:ascii="標楷體" w:eastAsia="標楷體" w:hAnsi="標楷體"/>
          <w:sz w:val="26"/>
          <w:szCs w:val="26"/>
        </w:rPr>
        <w:t>五、土木包工業每案新臺幣五百元。</w:t>
      </w:r>
    </w:p>
    <w:sectPr w:rsidR="00151831" w:rsidSect="00151831">
      <w:pgSz w:w="11906" w:h="16838"/>
      <w:pgMar w:top="851" w:right="991" w:bottom="851"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AC" w:rsidRDefault="005C19AC" w:rsidP="00151831">
      <w:r>
        <w:separator/>
      </w:r>
    </w:p>
  </w:endnote>
  <w:endnote w:type="continuationSeparator" w:id="0">
    <w:p w:rsidR="005C19AC" w:rsidRDefault="005C19AC" w:rsidP="0015183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AC" w:rsidRDefault="005C19AC" w:rsidP="00151831">
      <w:r w:rsidRPr="00151831">
        <w:rPr>
          <w:color w:val="000000"/>
        </w:rPr>
        <w:separator/>
      </w:r>
    </w:p>
  </w:footnote>
  <w:footnote w:type="continuationSeparator" w:id="0">
    <w:p w:rsidR="005C19AC" w:rsidRDefault="005C19AC" w:rsidP="00151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6331"/>
    <w:multiLevelType w:val="multilevel"/>
    <w:tmpl w:val="496C2820"/>
    <w:lvl w:ilvl="0">
      <w:start w:val="1"/>
      <w:numFmt w:val="taiwaneseCountingThousand"/>
      <w:lvlText w:val="%1、"/>
      <w:lvlJc w:val="left"/>
      <w:pPr>
        <w:ind w:left="906" w:hanging="480"/>
      </w:pPr>
      <w:rPr>
        <w:rFonts w:ascii="標楷體" w:eastAsia="標楷體" w:hAnsi="標楷體"/>
        <w:sz w:val="26"/>
        <w:szCs w:val="26"/>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nsid w:val="430E2A6C"/>
    <w:multiLevelType w:val="multilevel"/>
    <w:tmpl w:val="5096DBEA"/>
    <w:lvl w:ilvl="0">
      <w:start w:val="1"/>
      <w:numFmt w:val="taiwaneseCountingThousand"/>
      <w:lvlText w:val="（%1）"/>
      <w:lvlJc w:val="left"/>
      <w:pPr>
        <w:ind w:left="1260" w:hanging="900"/>
      </w:pPr>
      <w:rPr>
        <w:rFonts w:cs="Arial"/>
        <w:b w:val="0"/>
        <w:color w:val="000000"/>
        <w:sz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4D4D4008"/>
    <w:multiLevelType w:val="multilevel"/>
    <w:tmpl w:val="87B46E1C"/>
    <w:lvl w:ilvl="0">
      <w:start w:val="1"/>
      <w:numFmt w:val="taiwaneseCountingThousand"/>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51831"/>
    <w:rsid w:val="00151831"/>
    <w:rsid w:val="005C19AC"/>
    <w:rsid w:val="00F97A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1831"/>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151831"/>
    <w:pPr>
      <w:ind w:left="480"/>
    </w:pPr>
  </w:style>
  <w:style w:type="character" w:styleId="a4">
    <w:name w:val="Hyperlink"/>
    <w:basedOn w:val="a0"/>
    <w:rsid w:val="00151831"/>
    <w:rPr>
      <w:strike w:val="0"/>
      <w:dstrike w:val="0"/>
      <w:color w:val="000000"/>
      <w:u w:val="none"/>
    </w:rPr>
  </w:style>
  <w:style w:type="character" w:styleId="a5">
    <w:name w:val="FollowedHyperlink"/>
    <w:basedOn w:val="a0"/>
    <w:rsid w:val="00151831"/>
    <w:rPr>
      <w:color w:val="800080"/>
      <w:u w:val="single"/>
    </w:rPr>
  </w:style>
  <w:style w:type="paragraph" w:styleId="a6">
    <w:name w:val="header"/>
    <w:basedOn w:val="a"/>
    <w:rsid w:val="00151831"/>
    <w:pPr>
      <w:tabs>
        <w:tab w:val="center" w:pos="4153"/>
        <w:tab w:val="right" w:pos="8306"/>
      </w:tabs>
      <w:snapToGrid w:val="0"/>
    </w:pPr>
    <w:rPr>
      <w:sz w:val="20"/>
      <w:szCs w:val="20"/>
    </w:rPr>
  </w:style>
  <w:style w:type="character" w:customStyle="1" w:styleId="a7">
    <w:name w:val="頁首 字元"/>
    <w:basedOn w:val="a0"/>
    <w:rsid w:val="00151831"/>
    <w:rPr>
      <w:sz w:val="20"/>
      <w:szCs w:val="20"/>
    </w:rPr>
  </w:style>
  <w:style w:type="paragraph" w:styleId="a8">
    <w:name w:val="footer"/>
    <w:basedOn w:val="a"/>
    <w:rsid w:val="00151831"/>
    <w:pPr>
      <w:tabs>
        <w:tab w:val="center" w:pos="4153"/>
        <w:tab w:val="right" w:pos="8306"/>
      </w:tabs>
      <w:snapToGrid w:val="0"/>
    </w:pPr>
    <w:rPr>
      <w:sz w:val="20"/>
      <w:szCs w:val="20"/>
    </w:rPr>
  </w:style>
  <w:style w:type="character" w:customStyle="1" w:styleId="a9">
    <w:name w:val="頁尾 字元"/>
    <w:basedOn w:val="a0"/>
    <w:rsid w:val="00151831"/>
    <w:rPr>
      <w:sz w:val="20"/>
      <w:szCs w:val="20"/>
    </w:rPr>
  </w:style>
  <w:style w:type="character" w:styleId="aa">
    <w:name w:val="Strong"/>
    <w:basedOn w:val="a0"/>
    <w:rsid w:val="0015183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k.tccg.gov.tw/TCUD/FCKeditor/UserFiles/File/cc1_123198872409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cp:lastPrinted>2009-05-21T01:42:00Z</cp:lastPrinted>
  <dcterms:created xsi:type="dcterms:W3CDTF">2016-03-09T03:01:00Z</dcterms:created>
  <dcterms:modified xsi:type="dcterms:W3CDTF">2016-03-09T03:01:00Z</dcterms:modified>
</cp:coreProperties>
</file>