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BF" w:rsidRDefault="00FC1D36">
      <w:pPr>
        <w:spacing w:line="460" w:lineRule="exact"/>
        <w:rPr>
          <w:rFonts w:eastAsia="標楷體"/>
          <w:bCs/>
          <w:color w:val="000000"/>
          <w:sz w:val="40"/>
          <w:szCs w:val="40"/>
        </w:rPr>
      </w:pPr>
      <w:bookmarkStart w:id="0" w:name="_GoBack"/>
      <w:bookmarkEnd w:id="0"/>
      <w:r>
        <w:rPr>
          <w:rFonts w:eastAsia="標楷體"/>
          <w:bCs/>
          <w:color w:val="000000"/>
          <w:sz w:val="40"/>
          <w:szCs w:val="40"/>
        </w:rPr>
        <w:t>臺中市政府採購流廢標督導小組作業要點</w:t>
      </w:r>
    </w:p>
    <w:p w:rsidR="009210BF" w:rsidRDefault="00FC1D36">
      <w:pPr>
        <w:spacing w:line="460" w:lineRule="exact"/>
        <w:jc w:val="right"/>
      </w:pPr>
      <w:r>
        <w:rPr>
          <w:rFonts w:ascii="標楷體" w:eastAsia="標楷體" w:hAnsi="標楷體"/>
          <w:color w:val="000000"/>
          <w:kern w:val="0"/>
          <w:sz w:val="20"/>
          <w:szCs w:val="20"/>
        </w:rPr>
        <w:t>中華民國</w:t>
      </w:r>
      <w:r>
        <w:rPr>
          <w:rFonts w:ascii="標楷體" w:eastAsia="標楷體" w:hAnsi="標楷體"/>
          <w:color w:val="000000"/>
          <w:kern w:val="0"/>
          <w:sz w:val="20"/>
          <w:szCs w:val="20"/>
        </w:rPr>
        <w:t>104</w:t>
      </w:r>
      <w:r>
        <w:rPr>
          <w:rFonts w:ascii="標楷體" w:eastAsia="標楷體" w:hAnsi="標楷體"/>
          <w:color w:val="000000"/>
          <w:kern w:val="0"/>
          <w:sz w:val="20"/>
          <w:szCs w:val="20"/>
        </w:rPr>
        <w:t>年</w:t>
      </w:r>
      <w:r>
        <w:rPr>
          <w:rFonts w:ascii="標楷體" w:eastAsia="標楷體" w:hAnsi="標楷體"/>
          <w:color w:val="000000"/>
          <w:kern w:val="0"/>
          <w:sz w:val="20"/>
          <w:szCs w:val="20"/>
        </w:rPr>
        <w:t>2</w:t>
      </w:r>
      <w:r>
        <w:rPr>
          <w:rFonts w:ascii="標楷體" w:eastAsia="標楷體" w:hAnsi="標楷體"/>
          <w:color w:val="000000"/>
          <w:kern w:val="0"/>
          <w:sz w:val="20"/>
          <w:szCs w:val="20"/>
        </w:rPr>
        <w:t>月</w:t>
      </w:r>
      <w:r>
        <w:rPr>
          <w:rFonts w:ascii="標楷體" w:eastAsia="標楷體" w:hAnsi="標楷體"/>
          <w:color w:val="000000"/>
          <w:kern w:val="0"/>
          <w:sz w:val="20"/>
          <w:szCs w:val="20"/>
        </w:rPr>
        <w:t>12</w:t>
      </w:r>
      <w:r>
        <w:rPr>
          <w:rFonts w:ascii="標楷體" w:eastAsia="標楷體" w:hAnsi="標楷體"/>
          <w:color w:val="000000"/>
          <w:kern w:val="0"/>
          <w:sz w:val="20"/>
          <w:szCs w:val="20"/>
        </w:rPr>
        <w:t>日府授秘採字第</w:t>
      </w:r>
      <w:r>
        <w:rPr>
          <w:rFonts w:ascii="標楷體" w:eastAsia="標楷體" w:hAnsi="標楷體"/>
          <w:color w:val="000000"/>
          <w:kern w:val="0"/>
          <w:sz w:val="20"/>
          <w:szCs w:val="20"/>
        </w:rPr>
        <w:t>1040036445</w:t>
      </w:r>
      <w:r>
        <w:rPr>
          <w:rFonts w:ascii="標楷體" w:eastAsia="標楷體" w:hAnsi="標楷體"/>
          <w:color w:val="000000"/>
          <w:kern w:val="0"/>
          <w:sz w:val="20"/>
          <w:szCs w:val="20"/>
        </w:rPr>
        <w:t>號函訂定</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一、臺中市政府</w:t>
      </w:r>
      <w:r>
        <w:rPr>
          <w:rFonts w:ascii="標楷體" w:eastAsia="標楷體" w:hAnsi="標楷體"/>
          <w:color w:val="000000"/>
          <w:sz w:val="28"/>
          <w:szCs w:val="28"/>
        </w:rPr>
        <w:t>(</w:t>
      </w:r>
      <w:r>
        <w:rPr>
          <w:rFonts w:ascii="標楷體" w:eastAsia="標楷體" w:hAnsi="標楷體"/>
          <w:color w:val="000000"/>
          <w:sz w:val="28"/>
          <w:szCs w:val="28"/>
        </w:rPr>
        <w:t>以下簡稱本府</w:t>
      </w:r>
      <w:r>
        <w:rPr>
          <w:rFonts w:ascii="標楷體" w:eastAsia="標楷體" w:hAnsi="標楷體"/>
          <w:color w:val="000000"/>
          <w:sz w:val="28"/>
          <w:szCs w:val="28"/>
        </w:rPr>
        <w:t>)</w:t>
      </w:r>
      <w:r>
        <w:rPr>
          <w:rFonts w:ascii="標楷體" w:eastAsia="標楷體" w:hAnsi="標楷體"/>
          <w:color w:val="000000"/>
          <w:sz w:val="28"/>
          <w:szCs w:val="28"/>
        </w:rPr>
        <w:t>為督促及控管本府所屬各機關學校採購案件招標期程，降低流廢標比率，提升預算及採購作業執行效率，確保本府採購流廢標督導小組</w:t>
      </w:r>
      <w:r>
        <w:rPr>
          <w:rFonts w:ascii="標楷體" w:eastAsia="標楷體" w:hAnsi="標楷體"/>
          <w:color w:val="000000"/>
          <w:sz w:val="28"/>
          <w:szCs w:val="28"/>
        </w:rPr>
        <w:t>(</w:t>
      </w:r>
      <w:r>
        <w:rPr>
          <w:rFonts w:ascii="標楷體" w:eastAsia="標楷體" w:hAnsi="標楷體"/>
          <w:color w:val="000000"/>
          <w:sz w:val="28"/>
          <w:szCs w:val="28"/>
        </w:rPr>
        <w:t>以下簡稱本小組</w:t>
      </w:r>
      <w:r>
        <w:rPr>
          <w:rFonts w:ascii="標楷體" w:eastAsia="標楷體" w:hAnsi="標楷體"/>
          <w:color w:val="000000"/>
          <w:sz w:val="28"/>
          <w:szCs w:val="28"/>
        </w:rPr>
        <w:t>)</w:t>
      </w:r>
      <w:r>
        <w:rPr>
          <w:rFonts w:ascii="標楷體" w:eastAsia="標楷體" w:hAnsi="標楷體"/>
          <w:color w:val="000000"/>
          <w:sz w:val="28"/>
          <w:szCs w:val="28"/>
        </w:rPr>
        <w:t>會議及管制考核業務之進行，特訂定本要點。</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olor w:val="000000"/>
          <w:sz w:val="28"/>
          <w:szCs w:val="28"/>
        </w:rPr>
        <w:tab/>
      </w:r>
      <w:r>
        <w:rPr>
          <w:rFonts w:ascii="標楷體" w:eastAsia="標楷體" w:hAnsi="標楷體"/>
          <w:color w:val="000000"/>
          <w:sz w:val="28"/>
          <w:szCs w:val="28"/>
        </w:rPr>
        <w:t>本要點所稱辦理採購業務人員，係指機關辦理政府採購法採購事項之人員，包括處理訂定招標文件、招標、開標、審標、比價、議價、決標、訂約、履約管理、驗收及爭議處理之人員。</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三、本小組任務如下：</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（一）審議本府各主辦機關流、廢標績效優劣事宜。</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（二）輔導本府各主辦機關流、廢標案件檢討事宜。</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（三）督考本府重大採購案件流、廢標檢討事宜。</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（四）其他與本府採購案件流、廢標有關之事項。</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四、</w:t>
      </w:r>
      <w:r>
        <w:rPr>
          <w:rFonts w:ascii="標楷體" w:eastAsia="標楷體" w:hAnsi="標楷體"/>
          <w:color w:val="000000"/>
          <w:sz w:val="28"/>
          <w:szCs w:val="28"/>
        </w:rPr>
        <w:tab/>
      </w:r>
      <w:r>
        <w:rPr>
          <w:rFonts w:ascii="標楷體" w:eastAsia="標楷體" w:hAnsi="標楷體"/>
          <w:color w:val="000000"/>
          <w:sz w:val="28"/>
          <w:szCs w:val="28"/>
        </w:rPr>
        <w:t>符合下列原則之標案由本小組統籌督導及管制考核事宜，並由本府秘書處進行列管；非屬下列原則之標案由各主辦機關自行列管：</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color w:val="000000"/>
          <w:sz w:val="28"/>
          <w:szCs w:val="28"/>
        </w:rPr>
        <w:tab/>
      </w:r>
      <w:r>
        <w:rPr>
          <w:rFonts w:ascii="標楷體" w:eastAsia="標楷體" w:hAnsi="標楷體"/>
          <w:color w:val="000000"/>
          <w:sz w:val="28"/>
          <w:szCs w:val="28"/>
        </w:rPr>
        <w:t>各主辦機關辦理採購金額達查核金額以上之工程採購案件流廢標次數達一次以上。</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olor w:val="000000"/>
          <w:sz w:val="28"/>
          <w:szCs w:val="28"/>
        </w:rPr>
        <w:tab/>
      </w:r>
      <w:r>
        <w:rPr>
          <w:rFonts w:ascii="標楷體" w:eastAsia="標楷體" w:hAnsi="標楷體"/>
          <w:color w:val="000000"/>
          <w:sz w:val="28"/>
          <w:szCs w:val="28"/>
        </w:rPr>
        <w:t>各主辦機關辦理採購金額達公告金額以上未達查核金額之工程採購案件流廢標次數達二次以上。</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（三）</w:t>
      </w:r>
      <w:r>
        <w:rPr>
          <w:rFonts w:ascii="標楷體" w:eastAsia="標楷體" w:hAnsi="標楷體"/>
          <w:color w:val="000000"/>
          <w:sz w:val="28"/>
          <w:szCs w:val="28"/>
        </w:rPr>
        <w:tab/>
      </w:r>
      <w:r>
        <w:rPr>
          <w:rFonts w:ascii="標楷體" w:eastAsia="標楷體" w:hAnsi="標楷體"/>
          <w:color w:val="000000"/>
          <w:sz w:val="28"/>
          <w:szCs w:val="28"/>
        </w:rPr>
        <w:t>其他經市長或上級交辦列管案件。</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五、</w:t>
      </w:r>
      <w:r>
        <w:rPr>
          <w:rFonts w:ascii="標楷體" w:eastAsia="標楷體" w:hAnsi="標楷體"/>
          <w:color w:val="000000"/>
          <w:sz w:val="28"/>
          <w:szCs w:val="28"/>
        </w:rPr>
        <w:tab/>
      </w:r>
      <w:r>
        <w:rPr>
          <w:rFonts w:ascii="標楷體" w:eastAsia="標楷體" w:hAnsi="標楷體"/>
          <w:color w:val="000000"/>
          <w:sz w:val="28"/>
          <w:szCs w:val="28"/>
        </w:rPr>
        <w:t>本小組為各主辦機關流廢標案件所辦理之檢討會議，應由主辦機關業務單位一級主管親自出席提出專案報告說明，並確實依照會議決議事項積極辦理。</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六、</w:t>
      </w:r>
      <w:r>
        <w:rPr>
          <w:rFonts w:ascii="標楷體" w:eastAsia="標楷體" w:hAnsi="標楷體"/>
          <w:color w:val="000000"/>
          <w:sz w:val="28"/>
          <w:szCs w:val="28"/>
        </w:rPr>
        <w:tab/>
      </w:r>
      <w:r>
        <w:rPr>
          <w:rFonts w:ascii="標楷體" w:eastAsia="標楷體" w:hAnsi="標楷體"/>
          <w:color w:val="000000"/>
          <w:sz w:val="28"/>
          <w:szCs w:val="28"/>
        </w:rPr>
        <w:t>本小組為達成行政目的，得隨時要求各主辦機關於指定期限內配合提送專案報告等全案資料供本小組委員審議，除有法令限制或其他禁止資訊提供之情形，各主辦機關不得</w:t>
      </w:r>
      <w:r>
        <w:rPr>
          <w:rFonts w:ascii="標楷體" w:eastAsia="標楷體" w:hAnsi="標楷體"/>
          <w:color w:val="000000"/>
          <w:sz w:val="28"/>
          <w:szCs w:val="28"/>
        </w:rPr>
        <w:t>拒絕並應指定專人辦理。</w:t>
      </w:r>
    </w:p>
    <w:p w:rsidR="009210BF" w:rsidRDefault="00FC1D36">
      <w:pPr>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七、</w:t>
      </w:r>
      <w:r>
        <w:rPr>
          <w:rFonts w:ascii="標楷體" w:eastAsia="標楷體" w:hAnsi="標楷體"/>
          <w:color w:val="000000"/>
          <w:sz w:val="28"/>
          <w:szCs w:val="28"/>
        </w:rPr>
        <w:tab/>
      </w:r>
      <w:r>
        <w:rPr>
          <w:rFonts w:ascii="標楷體" w:eastAsia="標楷體" w:hAnsi="標楷體"/>
          <w:color w:val="000000"/>
          <w:sz w:val="28"/>
          <w:szCs w:val="28"/>
        </w:rPr>
        <w:t>有下列情形之一者，本小組得函請各主辦機關獎勵辦理採購業務人員及研考人員：</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color w:val="000000"/>
          <w:sz w:val="28"/>
          <w:szCs w:val="28"/>
        </w:rPr>
        <w:tab/>
      </w:r>
      <w:r>
        <w:rPr>
          <w:rFonts w:ascii="標楷體" w:eastAsia="標楷體" w:hAnsi="標楷體"/>
          <w:color w:val="000000"/>
          <w:sz w:val="28"/>
          <w:szCs w:val="28"/>
        </w:rPr>
        <w:t>提出興革意見或有積極作為，致有提升採購效率、節省公帑或</w:t>
      </w:r>
      <w:r>
        <w:rPr>
          <w:rFonts w:ascii="標楷體" w:eastAsia="標楷體" w:hAnsi="標楷體"/>
          <w:color w:val="000000"/>
          <w:sz w:val="28"/>
          <w:szCs w:val="28"/>
        </w:rPr>
        <w:lastRenderedPageBreak/>
        <w:t>促進公共利益之具體事蹟。</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olor w:val="000000"/>
          <w:sz w:val="28"/>
          <w:szCs w:val="28"/>
        </w:rPr>
        <w:tab/>
      </w:r>
      <w:r>
        <w:rPr>
          <w:rFonts w:ascii="標楷體" w:eastAsia="標楷體" w:hAnsi="標楷體"/>
          <w:color w:val="000000"/>
          <w:sz w:val="28"/>
          <w:szCs w:val="28"/>
        </w:rPr>
        <w:t>經本小組認定戮力辦理採購作業具有成效，且無違反採購法令及延宕採購期程情形。</w:t>
      </w:r>
    </w:p>
    <w:p w:rsidR="009210BF" w:rsidRDefault="00FC1D36">
      <w:pPr>
        <w:spacing w:line="460" w:lineRule="exact"/>
        <w:ind w:left="1131" w:hanging="848"/>
        <w:jc w:val="both"/>
        <w:rPr>
          <w:rFonts w:ascii="標楷體" w:eastAsia="標楷體" w:hAnsi="標楷體"/>
          <w:color w:val="000000"/>
          <w:sz w:val="28"/>
          <w:szCs w:val="28"/>
        </w:rPr>
      </w:pPr>
      <w:r>
        <w:rPr>
          <w:rFonts w:ascii="標楷體" w:eastAsia="標楷體" w:hAnsi="標楷體"/>
          <w:color w:val="000000"/>
          <w:sz w:val="28"/>
          <w:szCs w:val="28"/>
        </w:rPr>
        <w:t>（三）</w:t>
      </w:r>
      <w:r>
        <w:rPr>
          <w:rFonts w:ascii="標楷體" w:eastAsia="標楷體" w:hAnsi="標楷體"/>
          <w:color w:val="000000"/>
          <w:sz w:val="28"/>
          <w:szCs w:val="28"/>
        </w:rPr>
        <w:tab/>
      </w:r>
      <w:r>
        <w:rPr>
          <w:rFonts w:ascii="標楷體" w:eastAsia="標楷體" w:hAnsi="標楷體"/>
          <w:color w:val="000000"/>
          <w:sz w:val="28"/>
          <w:szCs w:val="28"/>
        </w:rPr>
        <w:t>致力達成本小組規定之年度目標。</w:t>
      </w:r>
    </w:p>
    <w:p w:rsidR="009210BF" w:rsidRDefault="00FC1D36">
      <w:pPr>
        <w:tabs>
          <w:tab w:val="left" w:pos="567"/>
        </w:tabs>
        <w:spacing w:line="460" w:lineRule="exact"/>
        <w:ind w:left="566" w:hanging="566"/>
        <w:jc w:val="both"/>
        <w:rPr>
          <w:rFonts w:ascii="標楷體" w:eastAsia="標楷體" w:hAnsi="標楷體"/>
          <w:color w:val="000000"/>
          <w:sz w:val="28"/>
          <w:szCs w:val="28"/>
        </w:rPr>
      </w:pPr>
      <w:r>
        <w:rPr>
          <w:rFonts w:ascii="標楷體" w:eastAsia="標楷體" w:hAnsi="標楷體"/>
          <w:color w:val="000000"/>
          <w:sz w:val="28"/>
          <w:szCs w:val="28"/>
        </w:rPr>
        <w:t>八、</w:t>
      </w:r>
      <w:r>
        <w:rPr>
          <w:rFonts w:ascii="標楷體" w:eastAsia="標楷體" w:hAnsi="標楷體"/>
          <w:color w:val="000000"/>
          <w:sz w:val="28"/>
          <w:szCs w:val="28"/>
        </w:rPr>
        <w:tab/>
      </w:r>
      <w:r>
        <w:rPr>
          <w:rFonts w:ascii="標楷體" w:eastAsia="標楷體" w:hAnsi="標楷體"/>
          <w:color w:val="000000"/>
          <w:sz w:val="28"/>
          <w:szCs w:val="28"/>
        </w:rPr>
        <w:t>有下列情形之一者，本小組得函請各主辦機關懲處辦理採購業務人員：</w:t>
      </w:r>
    </w:p>
    <w:p w:rsidR="009210BF" w:rsidRDefault="00FC1D36">
      <w:pPr>
        <w:spacing w:line="460" w:lineRule="exact"/>
        <w:ind w:left="1134" w:hanging="848"/>
        <w:jc w:val="both"/>
        <w:rPr>
          <w:rFonts w:ascii="標楷體" w:eastAsia="標楷體" w:hAnsi="標楷體"/>
          <w:color w:val="000000"/>
          <w:sz w:val="28"/>
          <w:szCs w:val="28"/>
        </w:rPr>
      </w:pPr>
      <w:r>
        <w:rPr>
          <w:rFonts w:ascii="標楷體" w:eastAsia="標楷體" w:hAnsi="標楷體"/>
          <w:color w:val="000000"/>
          <w:sz w:val="28"/>
          <w:szCs w:val="28"/>
        </w:rPr>
        <w:t>（一）</w:t>
      </w:r>
      <w:r>
        <w:rPr>
          <w:rFonts w:ascii="標楷體" w:eastAsia="標楷體" w:hAnsi="標楷體"/>
          <w:color w:val="000000"/>
          <w:sz w:val="28"/>
          <w:szCs w:val="28"/>
        </w:rPr>
        <w:tab/>
      </w:r>
      <w:r>
        <w:rPr>
          <w:rFonts w:ascii="標楷體" w:eastAsia="標楷體" w:hAnsi="標楷體"/>
          <w:color w:val="000000"/>
          <w:sz w:val="28"/>
          <w:szCs w:val="28"/>
        </w:rPr>
        <w:t>未依政府採購法令辦理致生爭議，並經本府採購申訴審議委員會審議判斷指出主辦機關有違反法令，或經採購稽核小組稽核監督結果有重大違失及延宕採購期程情形。</w:t>
      </w:r>
    </w:p>
    <w:p w:rsidR="009210BF" w:rsidRDefault="00FC1D36">
      <w:pPr>
        <w:spacing w:line="460" w:lineRule="exact"/>
        <w:ind w:left="1134" w:hanging="848"/>
        <w:jc w:val="both"/>
        <w:rPr>
          <w:rFonts w:ascii="標楷體" w:eastAsia="標楷體" w:hAnsi="標楷體"/>
          <w:color w:val="000000"/>
          <w:sz w:val="28"/>
          <w:szCs w:val="28"/>
        </w:rPr>
      </w:pPr>
      <w:r>
        <w:rPr>
          <w:rFonts w:ascii="標楷體" w:eastAsia="標楷體" w:hAnsi="標楷體"/>
          <w:color w:val="000000"/>
          <w:sz w:val="28"/>
          <w:szCs w:val="28"/>
        </w:rPr>
        <w:t>（二）</w:t>
      </w:r>
      <w:r>
        <w:rPr>
          <w:rFonts w:ascii="標楷體" w:eastAsia="標楷體" w:hAnsi="標楷體"/>
          <w:color w:val="000000"/>
          <w:sz w:val="28"/>
          <w:szCs w:val="28"/>
        </w:rPr>
        <w:tab/>
      </w:r>
      <w:r>
        <w:rPr>
          <w:rFonts w:ascii="標楷體" w:eastAsia="標楷體" w:hAnsi="標楷體"/>
          <w:color w:val="000000"/>
          <w:sz w:val="28"/>
          <w:szCs w:val="28"/>
        </w:rPr>
        <w:t>採購案件流廢標情形經本小組會議審核認定為可避免、應避免而未避免，且可歸責於主辦機關。</w:t>
      </w:r>
    </w:p>
    <w:p w:rsidR="009210BF" w:rsidRDefault="00FC1D36">
      <w:pPr>
        <w:spacing w:line="460" w:lineRule="exact"/>
        <w:ind w:left="1134" w:hanging="848"/>
        <w:jc w:val="both"/>
        <w:rPr>
          <w:rFonts w:ascii="標楷體" w:eastAsia="標楷體" w:hAnsi="標楷體"/>
          <w:color w:val="000000"/>
          <w:sz w:val="28"/>
          <w:szCs w:val="28"/>
        </w:rPr>
      </w:pPr>
      <w:r>
        <w:rPr>
          <w:rFonts w:ascii="標楷體" w:eastAsia="標楷體" w:hAnsi="標楷體"/>
          <w:color w:val="000000"/>
          <w:sz w:val="28"/>
          <w:szCs w:val="28"/>
        </w:rPr>
        <w:t>（三）</w:t>
      </w:r>
      <w:r>
        <w:rPr>
          <w:rFonts w:ascii="標楷體" w:eastAsia="標楷體" w:hAnsi="標楷體"/>
          <w:color w:val="000000"/>
          <w:sz w:val="28"/>
          <w:szCs w:val="28"/>
        </w:rPr>
        <w:tab/>
      </w:r>
      <w:r>
        <w:rPr>
          <w:rFonts w:ascii="標楷體" w:eastAsia="標楷體" w:hAnsi="標楷體"/>
          <w:color w:val="000000"/>
          <w:sz w:val="28"/>
          <w:szCs w:val="28"/>
        </w:rPr>
        <w:t>未依本小組會議決議事項辦理而有影響本府良好施政形象之情形。</w:t>
      </w:r>
    </w:p>
    <w:p w:rsidR="009210BF" w:rsidRDefault="00FC1D36">
      <w:pPr>
        <w:spacing w:line="460" w:lineRule="exact"/>
        <w:ind w:left="1134" w:hanging="848"/>
        <w:jc w:val="both"/>
        <w:rPr>
          <w:rFonts w:ascii="標楷體" w:eastAsia="標楷體" w:hAnsi="標楷體"/>
          <w:color w:val="000000"/>
          <w:sz w:val="28"/>
          <w:szCs w:val="28"/>
        </w:rPr>
      </w:pPr>
      <w:r>
        <w:rPr>
          <w:rFonts w:ascii="標楷體" w:eastAsia="標楷體" w:hAnsi="標楷體"/>
          <w:color w:val="000000"/>
          <w:sz w:val="28"/>
          <w:szCs w:val="28"/>
        </w:rPr>
        <w:t>（四）</w:t>
      </w:r>
      <w:r>
        <w:rPr>
          <w:rFonts w:ascii="標楷體" w:eastAsia="標楷體" w:hAnsi="標楷體"/>
          <w:color w:val="000000"/>
          <w:sz w:val="28"/>
          <w:szCs w:val="28"/>
        </w:rPr>
        <w:tab/>
      </w:r>
      <w:r>
        <w:rPr>
          <w:rFonts w:ascii="標楷體" w:eastAsia="標楷體" w:hAnsi="標楷體"/>
          <w:color w:val="000000"/>
          <w:sz w:val="28"/>
          <w:szCs w:val="28"/>
        </w:rPr>
        <w:t>無正當理由，未能達成本小組規定之年度目標。</w:t>
      </w:r>
    </w:p>
    <w:p w:rsidR="009210BF" w:rsidRDefault="00FC1D36">
      <w:pPr>
        <w:tabs>
          <w:tab w:val="left" w:pos="567"/>
        </w:tabs>
        <w:spacing w:line="460" w:lineRule="exact"/>
        <w:ind w:left="566" w:hanging="566"/>
        <w:jc w:val="both"/>
      </w:pPr>
      <w:r>
        <w:rPr>
          <w:rFonts w:ascii="標楷體" w:eastAsia="標楷體" w:hAnsi="標楷體"/>
          <w:color w:val="000000"/>
          <w:sz w:val="28"/>
          <w:szCs w:val="28"/>
        </w:rPr>
        <w:t>九、本小組幕僚及行政工作由本府秘書處負責辦理。</w:t>
      </w:r>
    </w:p>
    <w:sectPr w:rsidR="009210BF">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36" w:rsidRDefault="00FC1D36">
      <w:r>
        <w:separator/>
      </w:r>
    </w:p>
  </w:endnote>
  <w:endnote w:type="continuationSeparator" w:id="0">
    <w:p w:rsidR="00FC1D36" w:rsidRDefault="00FC1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36" w:rsidRDefault="00FC1D36">
      <w:r>
        <w:rPr>
          <w:color w:val="000000"/>
        </w:rPr>
        <w:separator/>
      </w:r>
    </w:p>
  </w:footnote>
  <w:footnote w:type="continuationSeparator" w:id="0">
    <w:p w:rsidR="00FC1D36" w:rsidRDefault="00FC1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210BF"/>
    <w:rsid w:val="00130419"/>
    <w:rsid w:val="009210BF"/>
    <w:rsid w:val="00FC1D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6804A-B879-4378-808E-42EE1454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customStyle="1" w:styleId="a7">
    <w:name w:val="一、"/>
    <w:basedOn w:val="a"/>
    <w:pPr>
      <w:spacing w:before="180" w:after="180"/>
      <w:ind w:left="567" w:hanging="567"/>
      <w:jc w:val="both"/>
    </w:pPr>
    <w:rPr>
      <w:rFonts w:ascii="Arial" w:eastAsia="標楷體" w:hAnsi="Arial" w:cs="Arial"/>
      <w:sz w:val="27"/>
      <w:szCs w:val="27"/>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Company>Hewlett-Packard Company</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臺中市○○○○○○○○○○○○○要點總說明 </dc:title>
  <dc:creator>Administrator</dc:creator>
  <cp:lastModifiedBy>張普捷</cp:lastModifiedBy>
  <cp:revision>2</cp:revision>
  <cp:lastPrinted>2015-02-06T07:23:00Z</cp:lastPrinted>
  <dcterms:created xsi:type="dcterms:W3CDTF">2017-10-19T06:18:00Z</dcterms:created>
  <dcterms:modified xsi:type="dcterms:W3CDTF">2017-10-19T06:18:00Z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